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小标宋简体" w:hAnsi="方正小标宋简体" w:eastAsia="方正小标宋简体" w:cs="方正小标宋简体"/>
          <w:b w:val="0"/>
          <w:bCs w:val="0"/>
          <w:sz w:val="44"/>
          <w:szCs w:val="44"/>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小标宋简体" w:hAnsi="方正小标宋简体" w:eastAsia="方正小标宋简体" w:cs="方正小标宋简体"/>
          <w:b w:val="0"/>
          <w:bCs w:val="0"/>
          <w:sz w:val="44"/>
          <w:szCs w:val="44"/>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山西省地方标准</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《设施甜瓜主要病虫害绿色防控技术规程》</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lang w:val="en-US" w:eastAsia="zh-CN"/>
        </w:rPr>
        <w:t>修订</w:t>
      </w:r>
      <w:r>
        <w:rPr>
          <w:rFonts w:hint="eastAsia" w:ascii="方正小标宋简体" w:hAnsi="方正小标宋简体" w:eastAsia="方正小标宋简体" w:cs="方正小标宋简体"/>
          <w:b w:val="0"/>
          <w:bCs w:val="0"/>
          <w:sz w:val="44"/>
          <w:szCs w:val="44"/>
        </w:rPr>
        <w:t>编制说明</w:t>
      </w:r>
    </w:p>
    <w:p>
      <w:pPr>
        <w:keepNext w:val="0"/>
        <w:keepLines w:val="0"/>
        <w:pageBreakBefore w:val="0"/>
        <w:widowControl w:val="0"/>
        <w:kinsoku/>
        <w:wordWrap/>
        <w:overflowPunct/>
        <w:topLinePunct w:val="0"/>
        <w:autoSpaceDE/>
        <w:autoSpaceDN/>
        <w:bidi w:val="0"/>
        <w:spacing w:line="240" w:lineRule="auto"/>
        <w:ind w:firstLine="883" w:firstLineChars="200"/>
        <w:textAlignment w:val="auto"/>
        <w:rPr>
          <w:b/>
          <w:bCs/>
          <w:sz w:val="44"/>
          <w:szCs w:val="44"/>
        </w:rPr>
      </w:pPr>
      <w:r>
        <w:rPr>
          <w:b/>
          <w:bCs/>
          <w:sz w:val="44"/>
          <w:szCs w:val="44"/>
        </w:rPr>
        <w:t xml:space="preserve">               </w:t>
      </w:r>
    </w:p>
    <w:p>
      <w:pPr>
        <w:keepNext w:val="0"/>
        <w:keepLines w:val="0"/>
        <w:pageBreakBefore w:val="0"/>
        <w:widowControl w:val="0"/>
        <w:kinsoku/>
        <w:wordWrap/>
        <w:overflowPunct/>
        <w:topLinePunct w:val="0"/>
        <w:autoSpaceDE/>
        <w:autoSpaceDN/>
        <w:bidi w:val="0"/>
        <w:spacing w:line="240" w:lineRule="auto"/>
        <w:jc w:val="center"/>
        <w:textAlignment w:val="auto"/>
        <w:rPr>
          <w:b/>
          <w:bCs/>
          <w:sz w:val="28"/>
          <w:szCs w:val="28"/>
        </w:rPr>
      </w:pPr>
    </w:p>
    <w:p>
      <w:pPr>
        <w:keepNext w:val="0"/>
        <w:keepLines w:val="0"/>
        <w:pageBreakBefore w:val="0"/>
        <w:widowControl w:val="0"/>
        <w:kinsoku/>
        <w:wordWrap/>
        <w:overflowPunct/>
        <w:topLinePunct w:val="0"/>
        <w:autoSpaceDE/>
        <w:autoSpaceDN/>
        <w:bidi w:val="0"/>
        <w:spacing w:line="240" w:lineRule="auto"/>
        <w:jc w:val="center"/>
        <w:textAlignment w:val="auto"/>
        <w:rPr>
          <w:b/>
          <w:bCs/>
          <w:sz w:val="28"/>
          <w:szCs w:val="28"/>
        </w:rPr>
      </w:pPr>
    </w:p>
    <w:p>
      <w:pPr>
        <w:keepNext w:val="0"/>
        <w:keepLines w:val="0"/>
        <w:pageBreakBefore w:val="0"/>
        <w:widowControl w:val="0"/>
        <w:kinsoku/>
        <w:wordWrap/>
        <w:overflowPunct/>
        <w:topLinePunct w:val="0"/>
        <w:autoSpaceDE/>
        <w:autoSpaceDN/>
        <w:bidi w:val="0"/>
        <w:spacing w:line="240" w:lineRule="auto"/>
        <w:jc w:val="center"/>
        <w:textAlignment w:val="auto"/>
        <w:rPr>
          <w:b/>
          <w:bCs/>
          <w:sz w:val="28"/>
          <w:szCs w:val="28"/>
        </w:rPr>
      </w:pPr>
    </w:p>
    <w:p>
      <w:pPr>
        <w:keepNext w:val="0"/>
        <w:keepLines w:val="0"/>
        <w:pageBreakBefore w:val="0"/>
        <w:widowControl w:val="0"/>
        <w:kinsoku/>
        <w:wordWrap/>
        <w:overflowPunct/>
        <w:topLinePunct w:val="0"/>
        <w:autoSpaceDE/>
        <w:autoSpaceDN/>
        <w:bidi w:val="0"/>
        <w:spacing w:line="240" w:lineRule="auto"/>
        <w:jc w:val="center"/>
        <w:textAlignment w:val="auto"/>
        <w:rPr>
          <w:b/>
          <w:bCs/>
          <w:sz w:val="28"/>
          <w:szCs w:val="28"/>
        </w:rPr>
      </w:pPr>
    </w:p>
    <w:p>
      <w:pPr>
        <w:pStyle w:val="2"/>
        <w:rPr>
          <w:b/>
          <w:bCs/>
          <w:sz w:val="28"/>
          <w:szCs w:val="28"/>
        </w:rPr>
      </w:pPr>
    </w:p>
    <w:p>
      <w:pPr>
        <w:pStyle w:val="2"/>
        <w:rPr>
          <w:b/>
          <w:bCs/>
          <w:sz w:val="28"/>
          <w:szCs w:val="28"/>
        </w:rPr>
      </w:pPr>
    </w:p>
    <w:p>
      <w:pPr>
        <w:pStyle w:val="2"/>
        <w:rPr>
          <w:b/>
          <w:bCs/>
          <w:sz w:val="28"/>
          <w:szCs w:val="28"/>
        </w:rPr>
      </w:pPr>
    </w:p>
    <w:p>
      <w:pPr>
        <w:pStyle w:val="2"/>
        <w:keepNext w:val="0"/>
        <w:keepLines w:val="0"/>
        <w:pageBreakBefore w:val="0"/>
        <w:widowControl w:val="0"/>
        <w:kinsoku/>
        <w:wordWrap/>
        <w:overflowPunct/>
        <w:topLinePunct w:val="0"/>
        <w:autoSpaceDE/>
        <w:autoSpaceDN/>
        <w:bidi w:val="0"/>
        <w:spacing w:line="240" w:lineRule="auto"/>
        <w:textAlignment w:val="auto"/>
      </w:pPr>
    </w:p>
    <w:p>
      <w:pPr>
        <w:pStyle w:val="2"/>
        <w:keepNext w:val="0"/>
        <w:keepLines w:val="0"/>
        <w:pageBreakBefore w:val="0"/>
        <w:widowControl w:val="0"/>
        <w:kinsoku/>
        <w:wordWrap/>
        <w:overflowPunct/>
        <w:topLinePunct w:val="0"/>
        <w:autoSpaceDE/>
        <w:autoSpaceDN/>
        <w:bidi w:val="0"/>
        <w:spacing w:line="240" w:lineRule="auto"/>
        <w:textAlignment w:val="auto"/>
      </w:pPr>
    </w:p>
    <w:p>
      <w:pPr>
        <w:pStyle w:val="2"/>
        <w:keepNext w:val="0"/>
        <w:keepLines w:val="0"/>
        <w:pageBreakBefore w:val="0"/>
        <w:widowControl w:val="0"/>
        <w:kinsoku/>
        <w:wordWrap/>
        <w:overflowPunct/>
        <w:topLinePunct w:val="0"/>
        <w:autoSpaceDE/>
        <w:autoSpaceDN/>
        <w:bidi w:val="0"/>
        <w:spacing w:line="240" w:lineRule="auto"/>
        <w:textAlignment w:val="auto"/>
      </w:pPr>
    </w:p>
    <w:p>
      <w:pPr>
        <w:pStyle w:val="2"/>
        <w:keepNext w:val="0"/>
        <w:keepLines w:val="0"/>
        <w:pageBreakBefore w:val="0"/>
        <w:widowControl w:val="0"/>
        <w:kinsoku/>
        <w:wordWrap/>
        <w:overflowPunct/>
        <w:topLinePunct w:val="0"/>
        <w:autoSpaceDE/>
        <w:autoSpaceDN/>
        <w:bidi w:val="0"/>
        <w:spacing w:line="240" w:lineRule="auto"/>
        <w:textAlignment w:val="auto"/>
      </w:pPr>
    </w:p>
    <w:p>
      <w:pPr>
        <w:pStyle w:val="2"/>
        <w:keepNext w:val="0"/>
        <w:keepLines w:val="0"/>
        <w:pageBreakBefore w:val="0"/>
        <w:widowControl w:val="0"/>
        <w:kinsoku/>
        <w:wordWrap/>
        <w:overflowPunct/>
        <w:topLinePunct w:val="0"/>
        <w:autoSpaceDE/>
        <w:autoSpaceDN/>
        <w:bidi w:val="0"/>
        <w:spacing w:line="240" w:lineRule="auto"/>
        <w:textAlignment w:val="auto"/>
      </w:pP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方正仿宋_GBK" w:cs="Times New Roman"/>
          <w:b w:val="0"/>
          <w:bCs/>
          <w:kern w:val="22"/>
          <w:sz w:val="32"/>
          <w:szCs w:val="32"/>
          <w:lang w:val="en-US" w:eastAsia="zh-CN"/>
        </w:rPr>
      </w:pPr>
      <w:r>
        <w:rPr>
          <w:rFonts w:hint="default" w:ascii="Times New Roman" w:hAnsi="Times New Roman" w:eastAsia="方正仿宋_GBK" w:cs="Times New Roman"/>
          <w:b w:val="0"/>
          <w:bCs/>
          <w:kern w:val="22"/>
          <w:sz w:val="32"/>
          <w:szCs w:val="32"/>
        </w:rPr>
        <w:t>编制单位：</w:t>
      </w:r>
      <w:r>
        <w:rPr>
          <w:rFonts w:hint="default" w:ascii="Times New Roman" w:hAnsi="Times New Roman" w:eastAsia="方正仿宋_GBK" w:cs="Times New Roman"/>
          <w:b w:val="0"/>
          <w:bCs/>
          <w:kern w:val="22"/>
          <w:sz w:val="32"/>
          <w:szCs w:val="32"/>
          <w:lang w:val="en-US" w:eastAsia="zh-CN"/>
        </w:rPr>
        <w:t>山西省植物保护植物检疫中心</w:t>
      </w:r>
    </w:p>
    <w:p>
      <w:pPr>
        <w:pStyle w:val="2"/>
        <w:spacing w:line="360" w:lineRule="auto"/>
        <w:ind w:firstLine="2880" w:firstLineChars="900"/>
        <w:rPr>
          <w:rFonts w:hint="default"/>
          <w:lang w:val="en-US" w:eastAsia="zh-CN"/>
        </w:rPr>
      </w:pPr>
      <w:r>
        <w:rPr>
          <w:rFonts w:hint="eastAsia" w:ascii="Times New Roman" w:hAnsi="Times New Roman" w:eastAsia="方正仿宋_GBK" w:cs="Times New Roman"/>
          <w:b w:val="0"/>
          <w:bCs/>
          <w:kern w:val="22"/>
          <w:sz w:val="32"/>
          <w:szCs w:val="32"/>
          <w:lang w:val="en-US" w:eastAsia="zh-CN" w:bidi="ar-SA"/>
        </w:rPr>
        <w:t>2024年3月</w:t>
      </w:r>
    </w:p>
    <w:p>
      <w:pPr>
        <w:spacing w:line="560" w:lineRule="exact"/>
        <w:jc w:val="center"/>
        <w:rPr>
          <w:rFonts w:hint="default" w:ascii="Times New Roman" w:hAnsi="Times New Roman" w:eastAsia="方正小标宋简体" w:cs="Times New Roman"/>
          <w:b w:val="0"/>
          <w:bCs/>
          <w:sz w:val="44"/>
          <w:szCs w:val="44"/>
        </w:rPr>
        <w:sectPr>
          <w:pgSz w:w="11906" w:h="16838"/>
          <w:pgMar w:top="1440" w:right="1800" w:bottom="1440" w:left="1800" w:header="851" w:footer="992" w:gutter="0"/>
          <w:pgNumType w:fmt="numberInDash"/>
          <w:cols w:space="425" w:num="1"/>
          <w:docGrid w:type="lines" w:linePitch="312" w:charSpace="0"/>
        </w:sectPr>
      </w:pPr>
    </w:p>
    <w:p>
      <w:pPr>
        <w:spacing w:line="560" w:lineRule="exact"/>
        <w:jc w:val="center"/>
        <w:rPr>
          <w:rFonts w:hint="default" w:ascii="Times New Roman" w:hAnsi="Times New Roman" w:eastAsia="方正小标宋简体" w:cs="Times New Roman"/>
          <w:b w:val="0"/>
          <w:bCs/>
          <w:sz w:val="44"/>
          <w:szCs w:val="44"/>
        </w:rPr>
      </w:pPr>
      <w:r>
        <w:rPr>
          <w:rFonts w:hint="default" w:ascii="Times New Roman" w:hAnsi="Times New Roman" w:eastAsia="方正小标宋简体" w:cs="Times New Roman"/>
          <w:b w:val="0"/>
          <w:bCs/>
          <w:sz w:val="44"/>
          <w:szCs w:val="44"/>
        </w:rPr>
        <w:t>《设施甜瓜主要病虫害绿色防控技术规程》</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default" w:ascii="Times New Roman" w:hAnsi="Times New Roman" w:eastAsia="方正小标宋简体" w:cs="Times New Roman"/>
          <w:b w:val="0"/>
          <w:bCs/>
          <w:sz w:val="44"/>
          <w:szCs w:val="44"/>
        </w:rPr>
      </w:pPr>
      <w:r>
        <w:rPr>
          <w:rFonts w:hint="eastAsia" w:ascii="Times New Roman" w:hAnsi="Times New Roman" w:eastAsia="方正小标宋简体" w:cs="Times New Roman"/>
          <w:b w:val="0"/>
          <w:bCs/>
          <w:sz w:val="44"/>
          <w:szCs w:val="44"/>
          <w:lang w:val="en-US" w:eastAsia="zh-CN"/>
        </w:rPr>
        <w:t>修订</w:t>
      </w:r>
      <w:r>
        <w:rPr>
          <w:rFonts w:hint="default" w:ascii="Times New Roman" w:hAnsi="Times New Roman" w:eastAsia="方正小标宋简体" w:cs="Times New Roman"/>
          <w:b w:val="0"/>
          <w:bCs/>
          <w:sz w:val="44"/>
          <w:szCs w:val="44"/>
        </w:rPr>
        <w:t>编制说明</w:t>
      </w:r>
    </w:p>
    <w:p>
      <w:pPr>
        <w:widowControl/>
        <w:numPr>
          <w:ilvl w:val="0"/>
          <w:numId w:val="1"/>
        </w:numPr>
        <w:spacing w:line="600" w:lineRule="exact"/>
        <w:ind w:firstLine="640" w:firstLineChars="200"/>
        <w:jc w:val="left"/>
        <w:outlineLvl w:val="0"/>
        <w:rPr>
          <w:rFonts w:hint="default" w:ascii="Times New Roman" w:hAnsi="Times New Roman" w:eastAsia="黑体" w:cs="Times New Roman"/>
          <w:b w:val="0"/>
          <w:bCs/>
          <w:sz w:val="32"/>
          <w:szCs w:val="32"/>
        </w:rPr>
      </w:pPr>
      <w:r>
        <w:rPr>
          <w:rFonts w:hint="default" w:ascii="Times New Roman" w:hAnsi="Times New Roman" w:eastAsia="黑体" w:cs="Times New Roman"/>
          <w:b w:val="0"/>
          <w:bCs/>
          <w:sz w:val="32"/>
          <w:szCs w:val="32"/>
        </w:rPr>
        <w:t>工作简况</w:t>
      </w:r>
    </w:p>
    <w:p>
      <w:pPr>
        <w:keepNext w:val="0"/>
        <w:keepLines w:val="0"/>
        <w:pageBreakBefore w:val="0"/>
        <w:widowControl/>
        <w:numPr>
          <w:ilvl w:val="0"/>
          <w:numId w:val="2"/>
        </w:numPr>
        <w:kinsoku/>
        <w:wordWrap/>
        <w:overflowPunct/>
        <w:topLinePunct w:val="0"/>
        <w:autoSpaceDE/>
        <w:autoSpaceDN/>
        <w:bidi w:val="0"/>
        <w:adjustRightInd/>
        <w:snapToGrid/>
        <w:spacing w:line="240" w:lineRule="auto"/>
        <w:ind w:firstLine="640" w:firstLineChars="200"/>
        <w:jc w:val="left"/>
        <w:textAlignment w:val="auto"/>
        <w:outlineLvl w:val="0"/>
        <w:rPr>
          <w:rFonts w:hint="default" w:ascii="Times New Roman" w:hAnsi="Times New Roman" w:eastAsia="楷体" w:cs="Times New Roman"/>
          <w:sz w:val="32"/>
          <w:szCs w:val="32"/>
        </w:rPr>
      </w:pPr>
      <w:r>
        <w:rPr>
          <w:rFonts w:hint="default" w:ascii="Times New Roman" w:hAnsi="Times New Roman" w:eastAsia="楷体" w:cs="Times New Roman"/>
          <w:sz w:val="32"/>
          <w:szCs w:val="32"/>
        </w:rPr>
        <w:t>任务来源</w:t>
      </w:r>
      <w:bookmarkStart w:id="0" w:name="_GoBack"/>
      <w:bookmarkEnd w:id="0"/>
    </w:p>
    <w:p>
      <w:pPr>
        <w:pStyle w:val="2"/>
        <w:keepNext w:val="0"/>
        <w:keepLines w:val="0"/>
        <w:pageBreakBefore w:val="0"/>
        <w:widowControl w:val="0"/>
        <w:numPr>
          <w:ilvl w:val="0"/>
          <w:numId w:val="0"/>
        </w:numPr>
        <w:kinsoku/>
        <w:wordWrap/>
        <w:overflowPunct/>
        <w:topLinePunct w:val="0"/>
        <w:autoSpaceDE/>
        <w:autoSpaceDN/>
        <w:bidi w:val="0"/>
        <w:adjustRightInd/>
        <w:snapToGrid/>
        <w:spacing w:after="0" w:line="576" w:lineRule="exact"/>
        <w:ind w:leftChars="0" w:firstLine="640" w:firstLineChars="200"/>
        <w:textAlignment w:val="auto"/>
        <w:rPr>
          <w:rFonts w:hint="default" w:ascii="Times New Roman" w:hAnsi="Times New Roman" w:eastAsia="仿宋" w:cs="Times New Roman"/>
          <w:kern w:val="2"/>
          <w:sz w:val="32"/>
          <w:szCs w:val="32"/>
          <w:lang w:val="en-US" w:eastAsia="zh-CN" w:bidi="ar-SA"/>
        </w:rPr>
      </w:pPr>
      <w:r>
        <w:rPr>
          <w:rFonts w:hint="default" w:ascii="Times New Roman" w:hAnsi="Times New Roman" w:eastAsia="仿宋" w:cs="Times New Roman"/>
          <w:kern w:val="2"/>
          <w:sz w:val="32"/>
          <w:szCs w:val="32"/>
          <w:lang w:val="en-US" w:eastAsia="zh-CN" w:bidi="ar-SA"/>
        </w:rPr>
        <w:t>根据山西省市场监督管理局关于2022年度省级地方标准复审结论公告（山西省地方标准公告2022年第20号）要求，山西省农业农村厅等单位组织修订地方标准项目。经查询，《保护地甜瓜病虫害绿色防控技术规程》DB14/T 1223-2016被列为山西省地方标准修订计划，本标准由山西省农业标准化技术委员会（SXS/TC19）归口。</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楷体" w:cs="Times New Roman"/>
          <w:sz w:val="32"/>
          <w:szCs w:val="32"/>
        </w:rPr>
      </w:pPr>
      <w:r>
        <w:rPr>
          <w:rFonts w:hint="default" w:ascii="Times New Roman" w:hAnsi="Times New Roman" w:eastAsia="楷体" w:cs="Times New Roman"/>
          <w:sz w:val="32"/>
          <w:szCs w:val="32"/>
        </w:rPr>
        <w:t>（二）起草单位</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山西省植物保护植物检疫</w:t>
      </w:r>
      <w:r>
        <w:rPr>
          <w:rFonts w:hint="default" w:ascii="Times New Roman" w:hAnsi="Times New Roman" w:eastAsia="仿宋" w:cs="Times New Roman"/>
          <w:sz w:val="32"/>
          <w:szCs w:val="32"/>
          <w:lang w:val="en-US" w:eastAsia="zh-CN"/>
        </w:rPr>
        <w:t>中心</w:t>
      </w:r>
      <w:r>
        <w:rPr>
          <w:rFonts w:hint="default" w:ascii="Times New Roman" w:hAnsi="Times New Roman" w:eastAsia="仿宋" w:cs="Times New Roman"/>
          <w:sz w:val="32"/>
          <w:szCs w:val="32"/>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楷体" w:cs="Times New Roman"/>
          <w:sz w:val="32"/>
          <w:szCs w:val="32"/>
        </w:rPr>
      </w:pPr>
      <w:r>
        <w:rPr>
          <w:rFonts w:hint="default" w:ascii="Times New Roman" w:hAnsi="Times New Roman" w:eastAsia="楷体" w:cs="Times New Roman"/>
          <w:sz w:val="32"/>
          <w:szCs w:val="32"/>
        </w:rPr>
        <w:t>（三）主要起草人</w:t>
      </w:r>
    </w:p>
    <w:p>
      <w:pPr>
        <w:pStyle w:val="2"/>
        <w:keepNext w:val="0"/>
        <w:keepLines w:val="0"/>
        <w:pageBreakBefore w:val="0"/>
        <w:widowControl w:val="0"/>
        <w:kinsoku/>
        <w:wordWrap/>
        <w:overflowPunct/>
        <w:topLinePunct w:val="0"/>
        <w:autoSpaceDE/>
        <w:autoSpaceDN/>
        <w:bidi w:val="0"/>
        <w:adjustRightInd/>
        <w:snapToGrid/>
        <w:spacing w:after="0" w:line="576" w:lineRule="exact"/>
        <w:ind w:left="0"/>
        <w:textAlignment w:val="auto"/>
        <w:rPr>
          <w:rFonts w:hint="default" w:ascii="Times New Roman" w:hAnsi="Times New Roman" w:eastAsia="仿宋" w:cs="Times New Roman"/>
          <w:kern w:val="2"/>
          <w:sz w:val="32"/>
          <w:szCs w:val="32"/>
          <w:lang w:val="en-US" w:eastAsia="zh-CN" w:bidi="ar-SA"/>
        </w:rPr>
      </w:pPr>
      <w:r>
        <w:rPr>
          <w:rFonts w:hint="default" w:ascii="Times New Roman" w:hAnsi="Times New Roman" w:eastAsia="仿宋" w:cs="Times New Roman"/>
          <w:kern w:val="2"/>
          <w:sz w:val="32"/>
          <w:szCs w:val="32"/>
          <w:lang w:val="en-US" w:eastAsia="zh-CN" w:bidi="ar-SA"/>
        </w:rPr>
        <w:t>张东霞、</w:t>
      </w:r>
      <w:r>
        <w:rPr>
          <w:rFonts w:hint="eastAsia" w:eastAsia="仿宋" w:cs="Times New Roman"/>
          <w:kern w:val="2"/>
          <w:sz w:val="32"/>
          <w:szCs w:val="32"/>
          <w:lang w:val="en-US" w:eastAsia="zh-CN" w:bidi="ar-SA"/>
        </w:rPr>
        <w:t>靳彦卿、</w:t>
      </w:r>
      <w:r>
        <w:rPr>
          <w:rFonts w:hint="default" w:ascii="Times New Roman" w:hAnsi="Times New Roman" w:eastAsia="仿宋" w:cs="Times New Roman"/>
          <w:kern w:val="2"/>
          <w:sz w:val="32"/>
          <w:szCs w:val="32"/>
          <w:lang w:val="en-US" w:eastAsia="zh-CN" w:bidi="ar-SA"/>
        </w:rPr>
        <w:t>赵文梅、李霞、尹祥杰、李云飞、郑晓东、沈晓强、王丽英、令狐芮平、刘青、胡浩。</w:t>
      </w:r>
    </w:p>
    <w:p>
      <w:pPr>
        <w:bidi w:val="0"/>
        <w:ind w:left="0" w:leftChars="0" w:firstLine="0" w:firstLineChars="0"/>
        <w:jc w:val="center"/>
        <w:rPr>
          <w:rFonts w:hint="default" w:ascii="Times New Roman" w:hAnsi="Times New Roman" w:eastAsia="黑体" w:cs="Times New Roman"/>
          <w:sz w:val="28"/>
          <w:szCs w:val="22"/>
          <w:lang w:val="en-US" w:eastAsia="zh-CN"/>
        </w:rPr>
      </w:pPr>
      <w:r>
        <w:rPr>
          <w:rFonts w:hint="default" w:ascii="Times New Roman" w:hAnsi="Times New Roman" w:eastAsia="黑体" w:cs="Times New Roman"/>
          <w:sz w:val="28"/>
          <w:szCs w:val="22"/>
          <w:lang w:val="en-US" w:eastAsia="zh-CN"/>
        </w:rPr>
        <w:t>表1 主要起草人信息</w:t>
      </w:r>
    </w:p>
    <w:tbl>
      <w:tblPr>
        <w:tblStyle w:val="7"/>
        <w:tblW w:w="86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993"/>
        <w:gridCol w:w="1701"/>
        <w:gridCol w:w="3472"/>
        <w:gridCol w:w="12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Pr>
          <w:p>
            <w:pPr>
              <w:keepNext w:val="0"/>
              <w:keepLines w:val="0"/>
              <w:suppressLineNumbers w:val="0"/>
              <w:spacing w:before="0" w:beforeAutospacing="0" w:after="0" w:afterAutospacing="0" w:line="400" w:lineRule="exact"/>
              <w:ind w:left="0" w:right="0"/>
              <w:jc w:val="center"/>
              <w:rPr>
                <w:rFonts w:hint="default" w:ascii="Times New Roman" w:hAnsi="Times New Roman" w:eastAsia="仿宋" w:cs="Times New Roman"/>
                <w:sz w:val="24"/>
              </w:rPr>
            </w:pPr>
            <w:r>
              <w:rPr>
                <w:rFonts w:hint="default" w:ascii="Times New Roman" w:hAnsi="Times New Roman" w:eastAsia="仿宋" w:cs="Times New Roman"/>
                <w:sz w:val="24"/>
              </w:rPr>
              <w:t>姓名</w:t>
            </w:r>
          </w:p>
        </w:tc>
        <w:tc>
          <w:tcPr>
            <w:tcW w:w="993" w:type="dxa"/>
          </w:tcPr>
          <w:p>
            <w:pPr>
              <w:keepNext w:val="0"/>
              <w:keepLines w:val="0"/>
              <w:suppressLineNumbers w:val="0"/>
              <w:spacing w:before="0" w:beforeAutospacing="0" w:after="0" w:afterAutospacing="0" w:line="400" w:lineRule="exact"/>
              <w:ind w:left="0" w:right="0"/>
              <w:jc w:val="center"/>
              <w:rPr>
                <w:rFonts w:hint="default" w:ascii="Times New Roman" w:hAnsi="Times New Roman" w:eastAsia="仿宋" w:cs="Times New Roman"/>
                <w:sz w:val="24"/>
              </w:rPr>
            </w:pPr>
            <w:r>
              <w:rPr>
                <w:rFonts w:hint="default" w:ascii="Times New Roman" w:hAnsi="Times New Roman" w:eastAsia="仿宋" w:cs="Times New Roman"/>
                <w:sz w:val="24"/>
              </w:rPr>
              <w:t>性别</w:t>
            </w:r>
          </w:p>
        </w:tc>
        <w:tc>
          <w:tcPr>
            <w:tcW w:w="1701" w:type="dxa"/>
          </w:tcPr>
          <w:p>
            <w:pPr>
              <w:keepNext w:val="0"/>
              <w:keepLines w:val="0"/>
              <w:suppressLineNumbers w:val="0"/>
              <w:spacing w:before="0" w:beforeAutospacing="0" w:after="0" w:afterAutospacing="0" w:line="400" w:lineRule="exact"/>
              <w:ind w:left="0" w:right="0"/>
              <w:jc w:val="center"/>
              <w:rPr>
                <w:rFonts w:hint="default" w:ascii="Times New Roman" w:hAnsi="Times New Roman" w:eastAsia="仿宋" w:cs="Times New Roman"/>
                <w:sz w:val="24"/>
              </w:rPr>
            </w:pPr>
            <w:r>
              <w:rPr>
                <w:rFonts w:hint="default" w:ascii="Times New Roman" w:hAnsi="Times New Roman" w:eastAsia="仿宋" w:cs="Times New Roman"/>
                <w:sz w:val="24"/>
              </w:rPr>
              <w:t>职务/职称</w:t>
            </w:r>
          </w:p>
        </w:tc>
        <w:tc>
          <w:tcPr>
            <w:tcW w:w="3472" w:type="dxa"/>
          </w:tcPr>
          <w:p>
            <w:pPr>
              <w:keepNext w:val="0"/>
              <w:keepLines w:val="0"/>
              <w:suppressLineNumbers w:val="0"/>
              <w:spacing w:before="0" w:beforeAutospacing="0" w:after="0" w:afterAutospacing="0" w:line="400" w:lineRule="exact"/>
              <w:ind w:left="0" w:right="0"/>
              <w:jc w:val="center"/>
              <w:rPr>
                <w:rFonts w:hint="default" w:ascii="Times New Roman" w:hAnsi="Times New Roman" w:eastAsia="仿宋" w:cs="Times New Roman"/>
                <w:sz w:val="24"/>
              </w:rPr>
            </w:pPr>
            <w:r>
              <w:rPr>
                <w:rFonts w:hint="default" w:ascii="Times New Roman" w:hAnsi="Times New Roman" w:eastAsia="仿宋" w:cs="Times New Roman"/>
                <w:sz w:val="24"/>
              </w:rPr>
              <w:t>工作单位</w:t>
            </w:r>
          </w:p>
        </w:tc>
        <w:tc>
          <w:tcPr>
            <w:tcW w:w="1263" w:type="dxa"/>
          </w:tcPr>
          <w:p>
            <w:pPr>
              <w:keepNext w:val="0"/>
              <w:keepLines w:val="0"/>
              <w:suppressLineNumbers w:val="0"/>
              <w:spacing w:before="0" w:beforeAutospacing="0" w:after="0" w:afterAutospacing="0" w:line="400" w:lineRule="exact"/>
              <w:ind w:left="0" w:right="0"/>
              <w:jc w:val="center"/>
              <w:rPr>
                <w:rFonts w:hint="default" w:ascii="Times New Roman" w:hAnsi="Times New Roman" w:eastAsia="仿宋" w:cs="Times New Roman"/>
                <w:sz w:val="24"/>
              </w:rPr>
            </w:pPr>
            <w:r>
              <w:rPr>
                <w:rFonts w:hint="default" w:ascii="Times New Roman" w:hAnsi="Times New Roman" w:eastAsia="仿宋" w:cs="Times New Roman"/>
                <w:sz w:val="24"/>
              </w:rPr>
              <w:t>任务分工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仿宋" w:cs="Times New Roman"/>
                <w:sz w:val="24"/>
                <w:szCs w:val="24"/>
                <w:vertAlign w:val="baseline"/>
                <w:lang w:val="en-US" w:eastAsia="zh-CN"/>
              </w:rPr>
            </w:pPr>
            <w:r>
              <w:rPr>
                <w:rFonts w:hint="default" w:ascii="Times New Roman" w:hAnsi="Times New Roman" w:eastAsia="仿宋" w:cs="Times New Roman"/>
                <w:sz w:val="24"/>
                <w:szCs w:val="24"/>
                <w:vertAlign w:val="baseline"/>
                <w:lang w:val="en-US" w:eastAsia="zh-CN"/>
              </w:rPr>
              <w:t>张东霞</w:t>
            </w:r>
          </w:p>
        </w:tc>
        <w:tc>
          <w:tcPr>
            <w:tcW w:w="993"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仿宋" w:cs="Times New Roman"/>
                <w:sz w:val="24"/>
                <w:szCs w:val="24"/>
                <w:vertAlign w:val="baseline"/>
                <w:lang w:val="en-US" w:eastAsia="zh-CN"/>
              </w:rPr>
            </w:pPr>
            <w:r>
              <w:rPr>
                <w:rFonts w:hint="default" w:ascii="Times New Roman" w:hAnsi="Times New Roman" w:eastAsia="仿宋" w:cs="Times New Roman"/>
                <w:sz w:val="24"/>
                <w:szCs w:val="24"/>
                <w:vertAlign w:val="baseline"/>
                <w:lang w:val="en-US" w:eastAsia="zh-CN"/>
              </w:rPr>
              <w:t>女</w:t>
            </w:r>
          </w:p>
        </w:tc>
        <w:tc>
          <w:tcPr>
            <w:tcW w:w="170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仿宋" w:cs="Times New Roman"/>
                <w:sz w:val="24"/>
                <w:szCs w:val="24"/>
                <w:vertAlign w:val="baseline"/>
                <w:lang w:val="en-US" w:eastAsia="zh-CN"/>
              </w:rPr>
            </w:pPr>
            <w:r>
              <w:rPr>
                <w:rFonts w:hint="default" w:ascii="Times New Roman" w:hAnsi="Times New Roman" w:eastAsia="仿宋" w:cs="Times New Roman"/>
                <w:sz w:val="24"/>
                <w:szCs w:val="24"/>
                <w:vertAlign w:val="baseline"/>
                <w:lang w:val="en-US" w:eastAsia="zh-CN"/>
              </w:rPr>
              <w:t>正高级农艺师</w:t>
            </w:r>
          </w:p>
        </w:tc>
        <w:tc>
          <w:tcPr>
            <w:tcW w:w="3472"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仿宋" w:cs="Times New Roman"/>
                <w:sz w:val="24"/>
                <w:szCs w:val="24"/>
                <w:vertAlign w:val="baseline"/>
                <w:lang w:val="en-US" w:eastAsia="zh-CN"/>
              </w:rPr>
            </w:pPr>
            <w:r>
              <w:rPr>
                <w:rFonts w:hint="default" w:ascii="Times New Roman" w:hAnsi="Times New Roman" w:eastAsia="仿宋" w:cs="Times New Roman"/>
                <w:sz w:val="24"/>
                <w:szCs w:val="24"/>
                <w:vertAlign w:val="baseline"/>
                <w:lang w:val="en-US" w:eastAsia="zh-CN"/>
              </w:rPr>
              <w:t>山西省植物保护植物检疫中心</w:t>
            </w:r>
          </w:p>
        </w:tc>
        <w:tc>
          <w:tcPr>
            <w:tcW w:w="1263"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仿宋" w:cs="Times New Roman"/>
                <w:sz w:val="24"/>
                <w:szCs w:val="24"/>
                <w:vertAlign w:val="baseline"/>
                <w:lang w:val="en-US" w:eastAsia="zh-CN"/>
              </w:rPr>
            </w:pPr>
            <w:r>
              <w:rPr>
                <w:rFonts w:hint="default" w:ascii="Times New Roman" w:hAnsi="Times New Roman" w:eastAsia="仿宋" w:cs="Times New Roman"/>
                <w:sz w:val="24"/>
                <w:szCs w:val="24"/>
                <w:vertAlign w:val="baseline"/>
                <w:lang w:val="en-US" w:eastAsia="zh-CN"/>
              </w:rPr>
              <w:t>标准起草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仿宋" w:cs="Times New Roman"/>
                <w:sz w:val="24"/>
                <w:szCs w:val="24"/>
                <w:vertAlign w:val="baseline"/>
                <w:lang w:val="en-US" w:eastAsia="zh-CN"/>
              </w:rPr>
            </w:pPr>
            <w:r>
              <w:rPr>
                <w:rFonts w:hint="eastAsia" w:eastAsia="仿宋" w:cs="Times New Roman"/>
                <w:sz w:val="24"/>
                <w:szCs w:val="24"/>
                <w:vertAlign w:val="baseline"/>
                <w:lang w:val="en-US" w:eastAsia="zh-CN"/>
              </w:rPr>
              <w:t>靳彦卿</w:t>
            </w:r>
          </w:p>
        </w:tc>
        <w:tc>
          <w:tcPr>
            <w:tcW w:w="993"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仿宋" w:cs="Times New Roman"/>
                <w:sz w:val="24"/>
                <w:szCs w:val="24"/>
                <w:vertAlign w:val="baseline"/>
                <w:lang w:val="en-US" w:eastAsia="zh-CN"/>
              </w:rPr>
            </w:pPr>
            <w:r>
              <w:rPr>
                <w:rFonts w:hint="eastAsia" w:eastAsia="仿宋" w:cs="Times New Roman"/>
                <w:sz w:val="24"/>
                <w:szCs w:val="24"/>
                <w:vertAlign w:val="baseline"/>
                <w:lang w:val="en-US" w:eastAsia="zh-CN"/>
              </w:rPr>
              <w:t>男</w:t>
            </w:r>
          </w:p>
        </w:tc>
        <w:tc>
          <w:tcPr>
            <w:tcW w:w="170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仿宋" w:cs="Times New Roman"/>
                <w:sz w:val="24"/>
                <w:szCs w:val="24"/>
                <w:vertAlign w:val="baseline"/>
                <w:lang w:val="en-US" w:eastAsia="zh-CN"/>
              </w:rPr>
            </w:pPr>
            <w:r>
              <w:rPr>
                <w:rFonts w:hint="eastAsia" w:eastAsia="仿宋" w:cs="Times New Roman"/>
                <w:sz w:val="24"/>
                <w:szCs w:val="24"/>
                <w:vertAlign w:val="baseline"/>
                <w:lang w:val="en-US" w:eastAsia="zh-CN"/>
              </w:rPr>
              <w:t>农艺师</w:t>
            </w:r>
          </w:p>
        </w:tc>
        <w:tc>
          <w:tcPr>
            <w:tcW w:w="3472" w:type="dxa"/>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sz w:val="24"/>
                <w:szCs w:val="24"/>
                <w:vertAlign w:val="baseline"/>
                <w:lang w:val="en-US" w:eastAsia="zh-CN"/>
              </w:rPr>
            </w:pPr>
            <w:r>
              <w:rPr>
                <w:rFonts w:hint="default" w:ascii="Times New Roman" w:hAnsi="Times New Roman" w:eastAsia="仿宋" w:cs="Times New Roman"/>
                <w:sz w:val="24"/>
                <w:szCs w:val="24"/>
                <w:vertAlign w:val="baseline"/>
                <w:lang w:val="en-US" w:eastAsia="zh-CN"/>
              </w:rPr>
              <w:t>山西省植物保护植物检疫中心</w:t>
            </w:r>
          </w:p>
        </w:tc>
        <w:tc>
          <w:tcPr>
            <w:tcW w:w="1263" w:type="dxa"/>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sz w:val="24"/>
                <w:szCs w:val="24"/>
                <w:vertAlign w:val="baseline"/>
                <w:lang w:val="en-US" w:eastAsia="zh-CN"/>
              </w:rPr>
            </w:pPr>
            <w:r>
              <w:rPr>
                <w:rFonts w:hint="default" w:ascii="Times New Roman" w:hAnsi="Times New Roman" w:eastAsia="仿宋" w:cs="Times New Roman"/>
                <w:sz w:val="24"/>
                <w:szCs w:val="24"/>
                <w:vertAlign w:val="baseline"/>
                <w:lang w:val="en-US" w:eastAsia="zh-CN"/>
              </w:rPr>
              <w:t>标准起草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42"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仿宋" w:cs="Times New Roman"/>
                <w:sz w:val="24"/>
                <w:szCs w:val="24"/>
                <w:vertAlign w:val="baseline"/>
                <w:lang w:val="en-US" w:eastAsia="zh-CN"/>
              </w:rPr>
            </w:pPr>
            <w:r>
              <w:rPr>
                <w:rFonts w:hint="default" w:ascii="Times New Roman" w:hAnsi="Times New Roman" w:eastAsia="仿宋" w:cs="Times New Roman"/>
                <w:sz w:val="24"/>
                <w:szCs w:val="24"/>
                <w:vertAlign w:val="baseline"/>
                <w:lang w:val="en-US" w:eastAsia="zh-CN"/>
              </w:rPr>
              <w:t>赵文梅</w:t>
            </w:r>
          </w:p>
        </w:tc>
        <w:tc>
          <w:tcPr>
            <w:tcW w:w="993"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仿宋" w:cs="Times New Roman"/>
                <w:sz w:val="24"/>
                <w:szCs w:val="24"/>
                <w:vertAlign w:val="baseline"/>
                <w:lang w:val="en-US" w:eastAsia="zh-CN"/>
              </w:rPr>
            </w:pPr>
            <w:r>
              <w:rPr>
                <w:rFonts w:hint="default" w:ascii="Times New Roman" w:hAnsi="Times New Roman" w:eastAsia="仿宋" w:cs="Times New Roman"/>
                <w:sz w:val="24"/>
                <w:szCs w:val="24"/>
                <w:vertAlign w:val="baseline"/>
                <w:lang w:val="en-US" w:eastAsia="zh-CN"/>
              </w:rPr>
              <w:t>女</w:t>
            </w:r>
          </w:p>
        </w:tc>
        <w:tc>
          <w:tcPr>
            <w:tcW w:w="170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仿宋" w:cs="Times New Roman"/>
                <w:sz w:val="24"/>
                <w:szCs w:val="24"/>
                <w:vertAlign w:val="baseline"/>
                <w:lang w:val="en-US" w:eastAsia="zh-CN"/>
              </w:rPr>
            </w:pPr>
            <w:r>
              <w:rPr>
                <w:rFonts w:hint="default" w:ascii="Times New Roman" w:hAnsi="Times New Roman" w:eastAsia="仿宋" w:cs="Times New Roman"/>
                <w:sz w:val="24"/>
                <w:szCs w:val="24"/>
                <w:vertAlign w:val="baseline"/>
                <w:lang w:val="en-US" w:eastAsia="zh-CN"/>
              </w:rPr>
              <w:t>正高级农艺师</w:t>
            </w:r>
          </w:p>
        </w:tc>
        <w:tc>
          <w:tcPr>
            <w:tcW w:w="3472"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仿宋" w:cs="Times New Roman"/>
                <w:sz w:val="24"/>
                <w:szCs w:val="24"/>
                <w:vertAlign w:val="baseline"/>
                <w:lang w:val="en-US" w:eastAsia="zh-CN"/>
              </w:rPr>
            </w:pPr>
            <w:r>
              <w:rPr>
                <w:rFonts w:hint="default" w:ascii="Times New Roman" w:hAnsi="Times New Roman" w:eastAsia="仿宋" w:cs="Times New Roman"/>
                <w:sz w:val="24"/>
                <w:szCs w:val="24"/>
                <w:vertAlign w:val="baseline"/>
                <w:lang w:val="en-US" w:eastAsia="zh-CN"/>
              </w:rPr>
              <w:t>闻喜县农业农村局</w:t>
            </w:r>
          </w:p>
        </w:tc>
        <w:tc>
          <w:tcPr>
            <w:tcW w:w="1263"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仿宋" w:cs="Times New Roman"/>
                <w:sz w:val="24"/>
                <w:szCs w:val="24"/>
                <w:vertAlign w:val="baseline"/>
                <w:lang w:val="en-US" w:eastAsia="zh-CN"/>
              </w:rPr>
            </w:pPr>
            <w:r>
              <w:rPr>
                <w:rFonts w:hint="default" w:ascii="Times New Roman" w:hAnsi="Times New Roman" w:eastAsia="仿宋" w:cs="Times New Roman"/>
                <w:sz w:val="24"/>
                <w:szCs w:val="24"/>
                <w:vertAlign w:val="baseline"/>
                <w:lang w:val="en-US" w:eastAsia="zh-CN"/>
              </w:rPr>
              <w:t>标准起草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仿宋" w:cs="Times New Roman"/>
                <w:kern w:val="2"/>
                <w:sz w:val="24"/>
                <w:szCs w:val="24"/>
                <w:vertAlign w:val="baseline"/>
                <w:lang w:val="en-US" w:eastAsia="zh-CN" w:bidi="ar-SA"/>
              </w:rPr>
            </w:pPr>
            <w:r>
              <w:rPr>
                <w:rFonts w:hint="default" w:ascii="Times New Roman" w:hAnsi="Times New Roman" w:eastAsia="仿宋" w:cs="Times New Roman"/>
                <w:kern w:val="2"/>
                <w:sz w:val="24"/>
                <w:szCs w:val="24"/>
                <w:vertAlign w:val="baseline"/>
                <w:lang w:val="en-US" w:eastAsia="zh-CN" w:bidi="ar-SA"/>
              </w:rPr>
              <w:t>李霞</w:t>
            </w:r>
          </w:p>
        </w:tc>
        <w:tc>
          <w:tcPr>
            <w:tcW w:w="993" w:type="dxa"/>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仿宋" w:cs="Times New Roman"/>
                <w:kern w:val="2"/>
                <w:sz w:val="24"/>
                <w:szCs w:val="24"/>
                <w:vertAlign w:val="baseline"/>
                <w:lang w:val="en-US" w:eastAsia="zh-CN" w:bidi="ar-SA"/>
              </w:rPr>
            </w:pPr>
            <w:r>
              <w:rPr>
                <w:rFonts w:hint="default" w:ascii="Times New Roman" w:hAnsi="Times New Roman" w:eastAsia="仿宋" w:cs="Times New Roman"/>
                <w:kern w:val="2"/>
                <w:sz w:val="24"/>
                <w:szCs w:val="24"/>
                <w:vertAlign w:val="baseline"/>
                <w:lang w:val="en-US" w:eastAsia="zh-CN" w:bidi="ar-SA"/>
              </w:rPr>
              <w:t>女</w:t>
            </w:r>
          </w:p>
        </w:tc>
        <w:tc>
          <w:tcPr>
            <w:tcW w:w="1701" w:type="dxa"/>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仿宋" w:cs="Times New Roman"/>
                <w:kern w:val="2"/>
                <w:sz w:val="24"/>
                <w:szCs w:val="24"/>
                <w:vertAlign w:val="baseline"/>
                <w:lang w:val="en-US" w:eastAsia="zh-CN" w:bidi="ar-SA"/>
              </w:rPr>
            </w:pPr>
            <w:r>
              <w:rPr>
                <w:rFonts w:hint="default" w:ascii="Times New Roman" w:hAnsi="Times New Roman" w:eastAsia="仿宋" w:cs="Times New Roman"/>
                <w:sz w:val="24"/>
                <w:szCs w:val="24"/>
                <w:vertAlign w:val="baseline"/>
                <w:lang w:val="en-US" w:eastAsia="zh-CN"/>
              </w:rPr>
              <w:t>正高级农艺师</w:t>
            </w:r>
          </w:p>
        </w:tc>
        <w:tc>
          <w:tcPr>
            <w:tcW w:w="3472" w:type="dxa"/>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仿宋" w:cs="Times New Roman"/>
                <w:kern w:val="2"/>
                <w:sz w:val="24"/>
                <w:szCs w:val="24"/>
                <w:vertAlign w:val="baseline"/>
                <w:lang w:val="en-US" w:eastAsia="zh-CN" w:bidi="ar-SA"/>
              </w:rPr>
            </w:pPr>
            <w:r>
              <w:rPr>
                <w:rFonts w:hint="eastAsia" w:ascii="Times New Roman" w:hAnsi="Times New Roman" w:eastAsia="仿宋" w:cs="Times New Roman"/>
                <w:kern w:val="2"/>
                <w:sz w:val="24"/>
                <w:szCs w:val="24"/>
                <w:vertAlign w:val="baseline"/>
                <w:lang w:val="en-US" w:eastAsia="zh-CN" w:bidi="ar-SA"/>
              </w:rPr>
              <w:t>临汾市农业生态保护发展中心</w:t>
            </w:r>
          </w:p>
        </w:tc>
        <w:tc>
          <w:tcPr>
            <w:tcW w:w="1263" w:type="dxa"/>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仿宋" w:cs="Times New Roman"/>
                <w:kern w:val="2"/>
                <w:sz w:val="24"/>
                <w:szCs w:val="24"/>
                <w:vertAlign w:val="baseline"/>
                <w:lang w:val="en-US" w:eastAsia="zh-CN" w:bidi="ar-SA"/>
              </w:rPr>
            </w:pPr>
            <w:r>
              <w:rPr>
                <w:rFonts w:hint="default" w:ascii="Times New Roman" w:hAnsi="Times New Roman" w:eastAsia="仿宋" w:cs="Times New Roman"/>
                <w:sz w:val="24"/>
                <w:szCs w:val="24"/>
                <w:vertAlign w:val="baseline"/>
                <w:lang w:val="en-US" w:eastAsia="zh-CN"/>
              </w:rPr>
              <w:t>标准起草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仿宋" w:cs="Times New Roman"/>
                <w:kern w:val="2"/>
                <w:sz w:val="24"/>
                <w:szCs w:val="24"/>
                <w:vertAlign w:val="baseline"/>
                <w:lang w:val="en-US" w:eastAsia="zh-CN" w:bidi="ar-SA"/>
              </w:rPr>
            </w:pPr>
            <w:r>
              <w:rPr>
                <w:rFonts w:hint="default" w:ascii="Times New Roman" w:hAnsi="Times New Roman" w:eastAsia="仿宋" w:cs="Times New Roman"/>
                <w:kern w:val="2"/>
                <w:sz w:val="24"/>
                <w:szCs w:val="24"/>
                <w:vertAlign w:val="baseline"/>
                <w:lang w:val="en-US" w:eastAsia="zh-CN" w:bidi="ar-SA"/>
              </w:rPr>
              <w:t>尹祥杰</w:t>
            </w:r>
          </w:p>
        </w:tc>
        <w:tc>
          <w:tcPr>
            <w:tcW w:w="993"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仿宋" w:cs="Times New Roman"/>
                <w:kern w:val="2"/>
                <w:sz w:val="24"/>
                <w:szCs w:val="24"/>
                <w:vertAlign w:val="baseline"/>
                <w:lang w:val="en-US" w:eastAsia="zh-CN" w:bidi="ar-SA"/>
              </w:rPr>
            </w:pPr>
            <w:r>
              <w:rPr>
                <w:rFonts w:hint="default" w:ascii="Times New Roman" w:hAnsi="Times New Roman" w:eastAsia="仿宋" w:cs="Times New Roman"/>
                <w:kern w:val="2"/>
                <w:sz w:val="24"/>
                <w:szCs w:val="24"/>
                <w:vertAlign w:val="baseline"/>
                <w:lang w:val="en-US" w:eastAsia="zh-CN" w:bidi="ar-SA"/>
              </w:rPr>
              <w:t>男</w:t>
            </w:r>
          </w:p>
        </w:tc>
        <w:tc>
          <w:tcPr>
            <w:tcW w:w="170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仿宋" w:cs="Times New Roman"/>
                <w:kern w:val="2"/>
                <w:sz w:val="24"/>
                <w:szCs w:val="24"/>
                <w:vertAlign w:val="baseline"/>
                <w:lang w:val="en-US" w:eastAsia="zh-CN" w:bidi="ar-SA"/>
              </w:rPr>
            </w:pPr>
            <w:r>
              <w:rPr>
                <w:rFonts w:hint="default" w:ascii="Times New Roman" w:hAnsi="Times New Roman" w:eastAsia="仿宋" w:cs="Times New Roman"/>
                <w:kern w:val="2"/>
                <w:sz w:val="24"/>
                <w:szCs w:val="24"/>
                <w:vertAlign w:val="baseline"/>
                <w:lang w:val="en-US" w:eastAsia="zh-CN" w:bidi="ar-SA"/>
              </w:rPr>
              <w:t>农艺师</w:t>
            </w:r>
          </w:p>
        </w:tc>
        <w:tc>
          <w:tcPr>
            <w:tcW w:w="3472"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仿宋" w:cs="Times New Roman"/>
                <w:kern w:val="2"/>
                <w:sz w:val="24"/>
                <w:szCs w:val="24"/>
                <w:vertAlign w:val="baseline"/>
                <w:lang w:val="en-US" w:eastAsia="zh-CN" w:bidi="ar-SA"/>
              </w:rPr>
            </w:pPr>
            <w:r>
              <w:rPr>
                <w:rFonts w:hint="default" w:ascii="Times New Roman" w:hAnsi="Times New Roman" w:eastAsia="仿宋" w:cs="Times New Roman"/>
                <w:kern w:val="2"/>
                <w:sz w:val="24"/>
                <w:szCs w:val="24"/>
                <w:vertAlign w:val="baseline"/>
                <w:lang w:val="en-US" w:eastAsia="zh-CN" w:bidi="ar-SA"/>
              </w:rPr>
              <w:t>山西省植物保护植物检疫中心</w:t>
            </w:r>
          </w:p>
        </w:tc>
        <w:tc>
          <w:tcPr>
            <w:tcW w:w="1263"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仿宋" w:cs="Times New Roman"/>
                <w:kern w:val="2"/>
                <w:sz w:val="24"/>
                <w:szCs w:val="24"/>
                <w:vertAlign w:val="baseline"/>
                <w:lang w:val="en-US" w:eastAsia="zh-CN" w:bidi="ar-SA"/>
              </w:rPr>
            </w:pPr>
            <w:r>
              <w:rPr>
                <w:rFonts w:hint="default" w:ascii="Times New Roman" w:hAnsi="Times New Roman" w:eastAsia="仿宋" w:cs="Times New Roman"/>
                <w:sz w:val="24"/>
                <w:szCs w:val="24"/>
                <w:vertAlign w:val="baseline"/>
                <w:lang w:val="en-US" w:eastAsia="zh-CN"/>
              </w:rPr>
              <w:t>标准起草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仿宋" w:cs="Times New Roman"/>
                <w:kern w:val="2"/>
                <w:sz w:val="24"/>
                <w:szCs w:val="24"/>
                <w:vertAlign w:val="baseline"/>
                <w:lang w:val="en-US" w:eastAsia="zh-CN" w:bidi="ar-SA"/>
              </w:rPr>
            </w:pPr>
            <w:r>
              <w:rPr>
                <w:rFonts w:hint="default" w:ascii="Times New Roman" w:hAnsi="Times New Roman" w:eastAsia="仿宋" w:cs="Times New Roman"/>
                <w:kern w:val="2"/>
                <w:sz w:val="24"/>
                <w:szCs w:val="24"/>
                <w:vertAlign w:val="baseline"/>
                <w:lang w:val="en-US" w:eastAsia="zh-CN" w:bidi="ar-SA"/>
              </w:rPr>
              <w:t>李云飞</w:t>
            </w:r>
          </w:p>
        </w:tc>
        <w:tc>
          <w:tcPr>
            <w:tcW w:w="993"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仿宋" w:cs="Times New Roman"/>
                <w:kern w:val="2"/>
                <w:sz w:val="24"/>
                <w:szCs w:val="24"/>
                <w:vertAlign w:val="baseline"/>
                <w:lang w:val="en-US" w:eastAsia="zh-CN" w:bidi="ar-SA"/>
              </w:rPr>
            </w:pPr>
            <w:r>
              <w:rPr>
                <w:rFonts w:hint="default" w:ascii="Times New Roman" w:hAnsi="Times New Roman" w:eastAsia="仿宋" w:cs="Times New Roman"/>
                <w:kern w:val="2"/>
                <w:sz w:val="24"/>
                <w:szCs w:val="24"/>
                <w:vertAlign w:val="baseline"/>
                <w:lang w:val="en-US" w:eastAsia="zh-CN" w:bidi="ar-SA"/>
              </w:rPr>
              <w:t>男</w:t>
            </w:r>
          </w:p>
        </w:tc>
        <w:tc>
          <w:tcPr>
            <w:tcW w:w="170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仿宋" w:cs="Times New Roman"/>
                <w:kern w:val="2"/>
                <w:sz w:val="24"/>
                <w:szCs w:val="24"/>
                <w:vertAlign w:val="baseline"/>
                <w:lang w:val="en-US" w:eastAsia="zh-CN" w:bidi="ar-SA"/>
              </w:rPr>
            </w:pPr>
            <w:r>
              <w:rPr>
                <w:rFonts w:hint="eastAsia" w:eastAsia="仿宋" w:cs="Times New Roman"/>
                <w:kern w:val="2"/>
                <w:sz w:val="24"/>
                <w:szCs w:val="24"/>
                <w:vertAlign w:val="baseline"/>
                <w:lang w:val="en-US" w:eastAsia="zh-CN" w:bidi="ar-SA"/>
              </w:rPr>
              <w:t>高级农艺师</w:t>
            </w:r>
          </w:p>
        </w:tc>
        <w:tc>
          <w:tcPr>
            <w:tcW w:w="3472"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仿宋" w:cs="Times New Roman"/>
                <w:kern w:val="2"/>
                <w:sz w:val="24"/>
                <w:szCs w:val="24"/>
                <w:vertAlign w:val="baseline"/>
                <w:lang w:val="en-US" w:eastAsia="zh-CN" w:bidi="ar-SA"/>
              </w:rPr>
            </w:pPr>
            <w:r>
              <w:rPr>
                <w:rFonts w:hint="eastAsia" w:eastAsia="仿宋" w:cs="Times New Roman"/>
                <w:kern w:val="2"/>
                <w:sz w:val="24"/>
                <w:szCs w:val="24"/>
                <w:vertAlign w:val="baseline"/>
                <w:lang w:val="en-US" w:eastAsia="zh-CN" w:bidi="ar-SA"/>
              </w:rPr>
              <w:t>山西省农业农村大数据中心</w:t>
            </w:r>
          </w:p>
        </w:tc>
        <w:tc>
          <w:tcPr>
            <w:tcW w:w="1263"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仿宋" w:cs="Times New Roman"/>
                <w:kern w:val="2"/>
                <w:sz w:val="24"/>
                <w:szCs w:val="24"/>
                <w:vertAlign w:val="baseline"/>
                <w:lang w:val="en-US" w:eastAsia="zh-CN" w:bidi="ar-SA"/>
              </w:rPr>
            </w:pPr>
            <w:r>
              <w:rPr>
                <w:rFonts w:hint="default" w:ascii="Times New Roman" w:hAnsi="Times New Roman" w:eastAsia="仿宋" w:cs="Times New Roman"/>
                <w:kern w:val="2"/>
                <w:sz w:val="24"/>
                <w:szCs w:val="24"/>
                <w:vertAlign w:val="baseline"/>
                <w:lang w:val="en-US" w:eastAsia="zh-CN" w:bidi="ar-SA"/>
              </w:rPr>
              <w:t>资料收集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42" w:type="dxa"/>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仿宋" w:cs="Times New Roman"/>
                <w:kern w:val="2"/>
                <w:sz w:val="24"/>
                <w:szCs w:val="24"/>
                <w:vertAlign w:val="baseline"/>
                <w:lang w:val="en-US" w:eastAsia="zh-CN" w:bidi="ar-SA"/>
              </w:rPr>
            </w:pPr>
            <w:r>
              <w:rPr>
                <w:rFonts w:hint="default" w:ascii="Times New Roman" w:hAnsi="Times New Roman" w:eastAsia="仿宋" w:cs="Times New Roman"/>
                <w:kern w:val="2"/>
                <w:sz w:val="24"/>
                <w:szCs w:val="24"/>
                <w:vertAlign w:val="baseline"/>
                <w:lang w:val="en-US" w:eastAsia="zh-CN" w:bidi="ar-SA"/>
              </w:rPr>
              <w:t>郑晓东</w:t>
            </w:r>
          </w:p>
        </w:tc>
        <w:tc>
          <w:tcPr>
            <w:tcW w:w="993" w:type="dxa"/>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仿宋" w:cs="Times New Roman"/>
                <w:kern w:val="2"/>
                <w:sz w:val="24"/>
                <w:szCs w:val="24"/>
                <w:vertAlign w:val="baseline"/>
                <w:lang w:val="en-US" w:eastAsia="zh-CN" w:bidi="ar-SA"/>
              </w:rPr>
            </w:pPr>
            <w:r>
              <w:rPr>
                <w:rFonts w:hint="default" w:ascii="Times New Roman" w:hAnsi="Times New Roman" w:eastAsia="仿宋" w:cs="Times New Roman"/>
                <w:kern w:val="2"/>
                <w:sz w:val="24"/>
                <w:szCs w:val="24"/>
                <w:vertAlign w:val="baseline"/>
                <w:lang w:val="en-US" w:eastAsia="zh-CN" w:bidi="ar-SA"/>
              </w:rPr>
              <w:t>男</w:t>
            </w:r>
          </w:p>
        </w:tc>
        <w:tc>
          <w:tcPr>
            <w:tcW w:w="1701" w:type="dxa"/>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仿宋" w:cs="Times New Roman"/>
                <w:kern w:val="2"/>
                <w:sz w:val="24"/>
                <w:szCs w:val="24"/>
                <w:vertAlign w:val="baseline"/>
                <w:lang w:val="en-US" w:eastAsia="zh-CN" w:bidi="ar-SA"/>
              </w:rPr>
            </w:pPr>
            <w:r>
              <w:rPr>
                <w:rFonts w:hint="default" w:ascii="Times New Roman" w:hAnsi="Times New Roman" w:eastAsia="仿宋" w:cs="Times New Roman"/>
                <w:kern w:val="2"/>
                <w:sz w:val="24"/>
                <w:szCs w:val="24"/>
                <w:vertAlign w:val="baseline"/>
                <w:lang w:val="en-US" w:eastAsia="zh-CN" w:bidi="ar-SA"/>
              </w:rPr>
              <w:t>高级农艺师</w:t>
            </w:r>
          </w:p>
        </w:tc>
        <w:tc>
          <w:tcPr>
            <w:tcW w:w="3472" w:type="dxa"/>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仿宋" w:cs="Times New Roman"/>
                <w:kern w:val="2"/>
                <w:sz w:val="24"/>
                <w:szCs w:val="24"/>
                <w:vertAlign w:val="baseline"/>
                <w:lang w:val="en-US" w:eastAsia="zh-CN" w:bidi="ar-SA"/>
              </w:rPr>
            </w:pPr>
            <w:r>
              <w:rPr>
                <w:rFonts w:hint="default" w:ascii="Times New Roman" w:hAnsi="Times New Roman" w:eastAsia="仿宋" w:cs="Times New Roman"/>
                <w:kern w:val="2"/>
                <w:sz w:val="24"/>
                <w:szCs w:val="24"/>
                <w:vertAlign w:val="baseline"/>
                <w:lang w:val="en-US" w:eastAsia="zh-CN" w:bidi="ar-SA"/>
              </w:rPr>
              <w:t>山西省植物保护植物检疫中心</w:t>
            </w:r>
          </w:p>
        </w:tc>
        <w:tc>
          <w:tcPr>
            <w:tcW w:w="1263"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仿宋" w:cs="Times New Roman"/>
                <w:kern w:val="2"/>
                <w:sz w:val="24"/>
                <w:szCs w:val="24"/>
                <w:vertAlign w:val="baseline"/>
                <w:lang w:val="en-US" w:eastAsia="zh-CN" w:bidi="ar-SA"/>
              </w:rPr>
            </w:pPr>
            <w:r>
              <w:rPr>
                <w:rFonts w:hint="default" w:ascii="Times New Roman" w:hAnsi="Times New Roman" w:eastAsia="仿宋" w:cs="Times New Roman"/>
                <w:kern w:val="2"/>
                <w:sz w:val="24"/>
                <w:szCs w:val="24"/>
                <w:vertAlign w:val="baseline"/>
                <w:lang w:val="en-US" w:eastAsia="zh-CN" w:bidi="ar-SA"/>
              </w:rPr>
              <w:t>资料收集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仿宋" w:cs="Times New Roman"/>
                <w:kern w:val="2"/>
                <w:sz w:val="24"/>
                <w:szCs w:val="24"/>
                <w:vertAlign w:val="baseline"/>
                <w:lang w:val="en-US" w:eastAsia="zh-CN" w:bidi="ar-SA"/>
              </w:rPr>
            </w:pPr>
            <w:r>
              <w:rPr>
                <w:rFonts w:hint="default" w:ascii="Times New Roman" w:hAnsi="Times New Roman" w:eastAsia="仿宋" w:cs="Times New Roman"/>
                <w:kern w:val="2"/>
                <w:sz w:val="24"/>
                <w:szCs w:val="24"/>
                <w:vertAlign w:val="baseline"/>
                <w:lang w:val="en-US" w:eastAsia="zh-CN" w:bidi="ar-SA"/>
              </w:rPr>
              <w:t>沈晓强</w:t>
            </w:r>
          </w:p>
        </w:tc>
        <w:tc>
          <w:tcPr>
            <w:tcW w:w="993" w:type="dxa"/>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仿宋" w:cs="Times New Roman"/>
                <w:kern w:val="2"/>
                <w:sz w:val="24"/>
                <w:szCs w:val="24"/>
                <w:vertAlign w:val="baseline"/>
                <w:lang w:val="en-US" w:eastAsia="zh-CN" w:bidi="ar-SA"/>
              </w:rPr>
            </w:pPr>
            <w:r>
              <w:rPr>
                <w:rFonts w:hint="default" w:ascii="Times New Roman" w:hAnsi="Times New Roman" w:eastAsia="仿宋" w:cs="Times New Roman"/>
                <w:kern w:val="2"/>
                <w:sz w:val="24"/>
                <w:szCs w:val="24"/>
                <w:vertAlign w:val="baseline"/>
                <w:lang w:val="en-US" w:eastAsia="zh-CN" w:bidi="ar-SA"/>
              </w:rPr>
              <w:t>男</w:t>
            </w:r>
          </w:p>
        </w:tc>
        <w:tc>
          <w:tcPr>
            <w:tcW w:w="1701" w:type="dxa"/>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仿宋" w:cs="Times New Roman"/>
                <w:kern w:val="2"/>
                <w:sz w:val="24"/>
                <w:szCs w:val="24"/>
                <w:vertAlign w:val="baseline"/>
                <w:lang w:val="en-US" w:eastAsia="zh-CN" w:bidi="ar-SA"/>
              </w:rPr>
            </w:pPr>
            <w:r>
              <w:rPr>
                <w:rFonts w:hint="default" w:ascii="Times New Roman" w:hAnsi="Times New Roman" w:eastAsia="仿宋" w:cs="Times New Roman"/>
                <w:kern w:val="2"/>
                <w:sz w:val="24"/>
                <w:szCs w:val="24"/>
                <w:vertAlign w:val="baseline"/>
                <w:lang w:val="en-US" w:eastAsia="zh-CN" w:bidi="ar-SA"/>
              </w:rPr>
              <w:t>农艺师</w:t>
            </w:r>
          </w:p>
        </w:tc>
        <w:tc>
          <w:tcPr>
            <w:tcW w:w="3472" w:type="dxa"/>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仿宋" w:cs="Times New Roman"/>
                <w:kern w:val="2"/>
                <w:sz w:val="24"/>
                <w:szCs w:val="24"/>
                <w:vertAlign w:val="baseline"/>
                <w:lang w:val="en-US" w:eastAsia="zh-CN" w:bidi="ar-SA"/>
              </w:rPr>
            </w:pPr>
            <w:r>
              <w:rPr>
                <w:rFonts w:hint="default" w:ascii="Times New Roman" w:hAnsi="Times New Roman" w:eastAsia="仿宋" w:cs="Times New Roman"/>
                <w:kern w:val="2"/>
                <w:sz w:val="24"/>
                <w:szCs w:val="24"/>
                <w:vertAlign w:val="baseline"/>
                <w:lang w:val="en-US" w:eastAsia="zh-CN" w:bidi="ar-SA"/>
              </w:rPr>
              <w:t>山西省植物保护植物检疫中心</w:t>
            </w:r>
          </w:p>
        </w:tc>
        <w:tc>
          <w:tcPr>
            <w:tcW w:w="1263" w:type="dxa"/>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仿宋" w:cs="Times New Roman"/>
                <w:kern w:val="2"/>
                <w:sz w:val="24"/>
                <w:szCs w:val="24"/>
                <w:vertAlign w:val="baseline"/>
                <w:lang w:val="en-US" w:eastAsia="zh-CN" w:bidi="ar-SA"/>
              </w:rPr>
            </w:pPr>
            <w:r>
              <w:rPr>
                <w:rFonts w:hint="default" w:ascii="Times New Roman" w:hAnsi="Times New Roman" w:eastAsia="仿宋" w:cs="Times New Roman"/>
                <w:kern w:val="2"/>
                <w:sz w:val="24"/>
                <w:szCs w:val="24"/>
                <w:vertAlign w:val="baseline"/>
                <w:lang w:val="en-US" w:eastAsia="zh-CN" w:bidi="ar-SA"/>
              </w:rPr>
              <w:t>资料收集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仿宋" w:cs="Times New Roman"/>
                <w:kern w:val="2"/>
                <w:sz w:val="24"/>
                <w:szCs w:val="24"/>
                <w:vertAlign w:val="baseline"/>
                <w:lang w:val="en-US" w:eastAsia="zh-CN" w:bidi="ar-SA"/>
              </w:rPr>
            </w:pPr>
            <w:r>
              <w:rPr>
                <w:rFonts w:hint="default" w:ascii="Times New Roman" w:hAnsi="Times New Roman" w:eastAsia="仿宋" w:cs="Times New Roman"/>
                <w:kern w:val="2"/>
                <w:sz w:val="24"/>
                <w:szCs w:val="24"/>
                <w:vertAlign w:val="baseline"/>
                <w:lang w:val="en-US" w:eastAsia="zh-CN" w:bidi="ar-SA"/>
              </w:rPr>
              <w:t>王丽英</w:t>
            </w:r>
          </w:p>
        </w:tc>
        <w:tc>
          <w:tcPr>
            <w:tcW w:w="993" w:type="dxa"/>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仿宋" w:cs="Times New Roman"/>
                <w:kern w:val="2"/>
                <w:sz w:val="24"/>
                <w:szCs w:val="24"/>
                <w:vertAlign w:val="baseline"/>
                <w:lang w:val="en-US" w:eastAsia="zh-CN" w:bidi="ar-SA"/>
              </w:rPr>
            </w:pPr>
            <w:r>
              <w:rPr>
                <w:rFonts w:hint="default" w:ascii="Times New Roman" w:hAnsi="Times New Roman" w:eastAsia="仿宋" w:cs="Times New Roman"/>
                <w:kern w:val="2"/>
                <w:sz w:val="24"/>
                <w:szCs w:val="24"/>
                <w:vertAlign w:val="baseline"/>
                <w:lang w:val="en-US" w:eastAsia="zh-CN" w:bidi="ar-SA"/>
              </w:rPr>
              <w:t>女</w:t>
            </w:r>
          </w:p>
        </w:tc>
        <w:tc>
          <w:tcPr>
            <w:tcW w:w="1701" w:type="dxa"/>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仿宋" w:cs="Times New Roman"/>
                <w:kern w:val="2"/>
                <w:sz w:val="24"/>
                <w:szCs w:val="24"/>
                <w:vertAlign w:val="baseline"/>
                <w:lang w:val="en-US" w:eastAsia="zh-CN" w:bidi="ar-SA"/>
              </w:rPr>
            </w:pPr>
            <w:r>
              <w:rPr>
                <w:rFonts w:hint="default" w:ascii="Times New Roman" w:hAnsi="Times New Roman" w:eastAsia="仿宋" w:cs="Times New Roman"/>
                <w:kern w:val="2"/>
                <w:sz w:val="24"/>
                <w:szCs w:val="24"/>
                <w:vertAlign w:val="baseline"/>
                <w:lang w:val="en-US" w:eastAsia="zh-CN" w:bidi="ar-SA"/>
              </w:rPr>
              <w:t>高级农艺师</w:t>
            </w:r>
          </w:p>
        </w:tc>
        <w:tc>
          <w:tcPr>
            <w:tcW w:w="3472" w:type="dxa"/>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仿宋" w:cs="Times New Roman"/>
                <w:kern w:val="2"/>
                <w:sz w:val="24"/>
                <w:szCs w:val="24"/>
                <w:vertAlign w:val="baseline"/>
                <w:lang w:val="en-US" w:eastAsia="zh-CN" w:bidi="ar-SA"/>
              </w:rPr>
            </w:pPr>
            <w:r>
              <w:rPr>
                <w:rFonts w:hint="default" w:ascii="Times New Roman" w:hAnsi="Times New Roman" w:eastAsia="仿宋" w:cs="Times New Roman"/>
                <w:kern w:val="2"/>
                <w:sz w:val="24"/>
                <w:szCs w:val="24"/>
                <w:vertAlign w:val="baseline"/>
                <w:lang w:val="en-US" w:eastAsia="zh-CN" w:bidi="ar-SA"/>
              </w:rPr>
              <w:t>山西省植物保护植物检疫中心</w:t>
            </w:r>
          </w:p>
        </w:tc>
        <w:tc>
          <w:tcPr>
            <w:tcW w:w="1263" w:type="dxa"/>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仿宋" w:cs="Times New Roman"/>
                <w:kern w:val="2"/>
                <w:sz w:val="24"/>
                <w:szCs w:val="24"/>
                <w:vertAlign w:val="baseline"/>
                <w:lang w:val="en-US" w:eastAsia="zh-CN" w:bidi="ar-SA"/>
              </w:rPr>
            </w:pPr>
            <w:r>
              <w:rPr>
                <w:rFonts w:hint="default" w:ascii="Times New Roman" w:hAnsi="Times New Roman" w:eastAsia="仿宋" w:cs="Times New Roman"/>
                <w:kern w:val="2"/>
                <w:sz w:val="24"/>
                <w:szCs w:val="24"/>
                <w:vertAlign w:val="baseline"/>
                <w:lang w:val="en-US" w:eastAsia="zh-CN" w:bidi="ar-SA"/>
              </w:rPr>
              <w:t>现场调研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仿宋" w:cs="Times New Roman"/>
                <w:kern w:val="2"/>
                <w:sz w:val="24"/>
                <w:szCs w:val="24"/>
                <w:vertAlign w:val="baseline"/>
                <w:lang w:val="en-US" w:eastAsia="zh-CN" w:bidi="ar-SA"/>
              </w:rPr>
            </w:pPr>
            <w:r>
              <w:rPr>
                <w:rFonts w:hint="default" w:ascii="Times New Roman" w:hAnsi="Times New Roman" w:eastAsia="仿宋" w:cs="Times New Roman"/>
                <w:kern w:val="2"/>
                <w:sz w:val="24"/>
                <w:szCs w:val="24"/>
                <w:vertAlign w:val="baseline"/>
                <w:lang w:val="en-US" w:eastAsia="zh-CN" w:bidi="ar-SA"/>
              </w:rPr>
              <w:t>令狐芮平</w:t>
            </w:r>
          </w:p>
        </w:tc>
        <w:tc>
          <w:tcPr>
            <w:tcW w:w="993" w:type="dxa"/>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仿宋" w:cs="Times New Roman"/>
                <w:kern w:val="2"/>
                <w:sz w:val="24"/>
                <w:szCs w:val="24"/>
                <w:vertAlign w:val="baseline"/>
                <w:lang w:val="en-US" w:eastAsia="zh-CN" w:bidi="ar-SA"/>
              </w:rPr>
            </w:pPr>
            <w:r>
              <w:rPr>
                <w:rFonts w:hint="default" w:ascii="Times New Roman" w:hAnsi="Times New Roman" w:eastAsia="仿宋" w:cs="Times New Roman"/>
                <w:kern w:val="2"/>
                <w:sz w:val="24"/>
                <w:szCs w:val="24"/>
                <w:vertAlign w:val="baseline"/>
                <w:lang w:val="en-US" w:eastAsia="zh-CN" w:bidi="ar-SA"/>
              </w:rPr>
              <w:t>女</w:t>
            </w:r>
          </w:p>
        </w:tc>
        <w:tc>
          <w:tcPr>
            <w:tcW w:w="1701" w:type="dxa"/>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仿宋" w:cs="Times New Roman"/>
                <w:kern w:val="2"/>
                <w:sz w:val="24"/>
                <w:szCs w:val="24"/>
                <w:vertAlign w:val="baseline"/>
                <w:lang w:val="en-US" w:eastAsia="zh-CN" w:bidi="ar-SA"/>
              </w:rPr>
            </w:pPr>
            <w:r>
              <w:rPr>
                <w:rFonts w:hint="default" w:ascii="Times New Roman" w:hAnsi="Times New Roman" w:eastAsia="仿宋" w:cs="Times New Roman"/>
                <w:kern w:val="2"/>
                <w:sz w:val="24"/>
                <w:szCs w:val="24"/>
                <w:vertAlign w:val="baseline"/>
                <w:lang w:val="en-US" w:eastAsia="zh-CN" w:bidi="ar-SA"/>
              </w:rPr>
              <w:t>农艺师</w:t>
            </w:r>
          </w:p>
        </w:tc>
        <w:tc>
          <w:tcPr>
            <w:tcW w:w="3472" w:type="dxa"/>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仿宋" w:cs="Times New Roman"/>
                <w:kern w:val="2"/>
                <w:sz w:val="24"/>
                <w:szCs w:val="24"/>
                <w:vertAlign w:val="baseline"/>
                <w:lang w:val="en-US" w:eastAsia="zh-CN" w:bidi="ar-SA"/>
              </w:rPr>
            </w:pPr>
            <w:r>
              <w:rPr>
                <w:rFonts w:hint="default" w:ascii="Times New Roman" w:hAnsi="Times New Roman" w:eastAsia="仿宋" w:cs="Times New Roman"/>
                <w:kern w:val="2"/>
                <w:sz w:val="24"/>
                <w:szCs w:val="24"/>
                <w:vertAlign w:val="baseline"/>
                <w:lang w:val="en-US" w:eastAsia="zh-CN" w:bidi="ar-SA"/>
              </w:rPr>
              <w:t>山西省植物保护植物检疫中心</w:t>
            </w:r>
          </w:p>
        </w:tc>
        <w:tc>
          <w:tcPr>
            <w:tcW w:w="1263" w:type="dxa"/>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仿宋" w:cs="Times New Roman"/>
                <w:kern w:val="2"/>
                <w:sz w:val="24"/>
                <w:szCs w:val="24"/>
                <w:vertAlign w:val="baseline"/>
                <w:lang w:val="en-US" w:eastAsia="zh-CN" w:bidi="ar-SA"/>
              </w:rPr>
            </w:pPr>
            <w:r>
              <w:rPr>
                <w:rFonts w:hint="default" w:ascii="Times New Roman" w:hAnsi="Times New Roman" w:eastAsia="仿宋" w:cs="Times New Roman"/>
                <w:kern w:val="2"/>
                <w:sz w:val="24"/>
                <w:szCs w:val="24"/>
                <w:vertAlign w:val="baseline"/>
                <w:lang w:val="en-US" w:eastAsia="zh-CN" w:bidi="ar-SA"/>
              </w:rPr>
              <w:t>资料收集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42" w:type="dxa"/>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仿宋" w:cs="Times New Roman"/>
                <w:kern w:val="2"/>
                <w:sz w:val="24"/>
                <w:szCs w:val="24"/>
                <w:vertAlign w:val="baseline"/>
                <w:lang w:val="en-US" w:eastAsia="zh-CN" w:bidi="ar-SA"/>
              </w:rPr>
            </w:pPr>
            <w:r>
              <w:rPr>
                <w:rFonts w:hint="default" w:ascii="Times New Roman" w:hAnsi="Times New Roman" w:eastAsia="仿宋" w:cs="Times New Roman"/>
                <w:kern w:val="2"/>
                <w:sz w:val="24"/>
                <w:szCs w:val="24"/>
                <w:vertAlign w:val="baseline"/>
                <w:lang w:val="en-US" w:eastAsia="zh-CN" w:bidi="ar-SA"/>
              </w:rPr>
              <w:t>刘青</w:t>
            </w:r>
          </w:p>
        </w:tc>
        <w:tc>
          <w:tcPr>
            <w:tcW w:w="993" w:type="dxa"/>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仿宋" w:cs="Times New Roman"/>
                <w:kern w:val="2"/>
                <w:sz w:val="24"/>
                <w:szCs w:val="24"/>
                <w:vertAlign w:val="baseline"/>
                <w:lang w:val="en-US" w:eastAsia="zh-CN" w:bidi="ar-SA"/>
              </w:rPr>
            </w:pPr>
            <w:r>
              <w:rPr>
                <w:rFonts w:hint="default" w:ascii="Times New Roman" w:hAnsi="Times New Roman" w:eastAsia="仿宋" w:cs="Times New Roman"/>
                <w:kern w:val="2"/>
                <w:sz w:val="24"/>
                <w:szCs w:val="24"/>
                <w:vertAlign w:val="baseline"/>
                <w:lang w:val="en-US" w:eastAsia="zh-CN" w:bidi="ar-SA"/>
              </w:rPr>
              <w:t>女</w:t>
            </w:r>
          </w:p>
        </w:tc>
        <w:tc>
          <w:tcPr>
            <w:tcW w:w="1701" w:type="dxa"/>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仿宋" w:cs="Times New Roman"/>
                <w:kern w:val="2"/>
                <w:sz w:val="24"/>
                <w:szCs w:val="24"/>
                <w:vertAlign w:val="baseline"/>
                <w:lang w:val="en-US" w:eastAsia="zh-CN" w:bidi="ar-SA"/>
              </w:rPr>
            </w:pPr>
            <w:r>
              <w:rPr>
                <w:rFonts w:hint="default" w:ascii="Times New Roman" w:hAnsi="Times New Roman" w:eastAsia="仿宋" w:cs="Times New Roman"/>
                <w:kern w:val="2"/>
                <w:sz w:val="24"/>
                <w:szCs w:val="24"/>
                <w:vertAlign w:val="baseline"/>
                <w:lang w:val="en-US" w:eastAsia="zh-CN" w:bidi="ar-SA"/>
              </w:rPr>
              <w:t>高级农艺师</w:t>
            </w:r>
          </w:p>
        </w:tc>
        <w:tc>
          <w:tcPr>
            <w:tcW w:w="3472" w:type="dxa"/>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仿宋" w:cs="Times New Roman"/>
                <w:kern w:val="2"/>
                <w:sz w:val="24"/>
                <w:szCs w:val="24"/>
                <w:vertAlign w:val="baseline"/>
                <w:lang w:val="en-US" w:eastAsia="zh-CN" w:bidi="ar-SA"/>
              </w:rPr>
            </w:pPr>
            <w:r>
              <w:rPr>
                <w:rFonts w:hint="default" w:ascii="Times New Roman" w:hAnsi="Times New Roman" w:eastAsia="仿宋" w:cs="Times New Roman"/>
                <w:kern w:val="2"/>
                <w:sz w:val="24"/>
                <w:szCs w:val="24"/>
                <w:vertAlign w:val="baseline"/>
                <w:lang w:val="en-US" w:eastAsia="zh-CN" w:bidi="ar-SA"/>
              </w:rPr>
              <w:t>芮城县农业技术推广服务中心</w:t>
            </w:r>
          </w:p>
        </w:tc>
        <w:tc>
          <w:tcPr>
            <w:tcW w:w="1263" w:type="dxa"/>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仿宋" w:cs="Times New Roman"/>
                <w:kern w:val="2"/>
                <w:sz w:val="24"/>
                <w:szCs w:val="24"/>
                <w:vertAlign w:val="baseline"/>
                <w:lang w:val="en-US" w:eastAsia="zh-CN" w:bidi="ar-SA"/>
              </w:rPr>
            </w:pPr>
            <w:r>
              <w:rPr>
                <w:rFonts w:hint="default" w:ascii="Times New Roman" w:hAnsi="Times New Roman" w:eastAsia="仿宋" w:cs="Times New Roman"/>
                <w:kern w:val="2"/>
                <w:sz w:val="24"/>
                <w:szCs w:val="24"/>
                <w:vertAlign w:val="baseline"/>
                <w:lang w:val="en-US" w:eastAsia="zh-CN" w:bidi="ar-SA"/>
              </w:rPr>
              <w:t>现场调研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仿宋" w:cs="Times New Roman"/>
                <w:kern w:val="2"/>
                <w:sz w:val="24"/>
                <w:szCs w:val="24"/>
                <w:vertAlign w:val="baseline"/>
                <w:lang w:val="en-US" w:eastAsia="zh-CN" w:bidi="ar-SA"/>
              </w:rPr>
            </w:pPr>
            <w:r>
              <w:rPr>
                <w:rFonts w:hint="default" w:ascii="Times New Roman" w:hAnsi="Times New Roman" w:eastAsia="仿宋" w:cs="Times New Roman"/>
                <w:kern w:val="2"/>
                <w:sz w:val="24"/>
                <w:szCs w:val="24"/>
                <w:vertAlign w:val="baseline"/>
                <w:lang w:val="en-US" w:eastAsia="zh-CN" w:bidi="ar-SA"/>
              </w:rPr>
              <w:t>胡  浩</w:t>
            </w:r>
          </w:p>
        </w:tc>
        <w:tc>
          <w:tcPr>
            <w:tcW w:w="993" w:type="dxa"/>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仿宋" w:cs="Times New Roman"/>
                <w:kern w:val="2"/>
                <w:sz w:val="24"/>
                <w:szCs w:val="24"/>
                <w:vertAlign w:val="baseline"/>
                <w:lang w:val="en-US" w:eastAsia="zh-CN" w:bidi="ar-SA"/>
              </w:rPr>
            </w:pPr>
            <w:r>
              <w:rPr>
                <w:rFonts w:hint="default" w:ascii="Times New Roman" w:hAnsi="Times New Roman" w:eastAsia="仿宋" w:cs="Times New Roman"/>
                <w:kern w:val="2"/>
                <w:sz w:val="24"/>
                <w:szCs w:val="24"/>
                <w:vertAlign w:val="baseline"/>
                <w:lang w:val="en-US" w:eastAsia="zh-CN" w:bidi="ar-SA"/>
              </w:rPr>
              <w:t>男</w:t>
            </w:r>
          </w:p>
        </w:tc>
        <w:tc>
          <w:tcPr>
            <w:tcW w:w="1701" w:type="dxa"/>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仿宋" w:cs="Times New Roman"/>
                <w:kern w:val="2"/>
                <w:sz w:val="24"/>
                <w:szCs w:val="24"/>
                <w:vertAlign w:val="baseline"/>
                <w:lang w:val="en-US" w:eastAsia="zh-CN" w:bidi="ar-SA"/>
              </w:rPr>
            </w:pPr>
            <w:r>
              <w:rPr>
                <w:rFonts w:hint="default" w:ascii="Times New Roman" w:hAnsi="Times New Roman" w:eastAsia="仿宋" w:cs="Times New Roman"/>
                <w:kern w:val="2"/>
                <w:sz w:val="24"/>
                <w:szCs w:val="24"/>
                <w:vertAlign w:val="baseline"/>
                <w:lang w:val="en-US" w:eastAsia="zh-CN" w:bidi="ar-SA"/>
              </w:rPr>
              <w:t>农艺师</w:t>
            </w:r>
          </w:p>
        </w:tc>
        <w:tc>
          <w:tcPr>
            <w:tcW w:w="3472" w:type="dxa"/>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仿宋" w:cs="Times New Roman"/>
                <w:kern w:val="2"/>
                <w:sz w:val="24"/>
                <w:szCs w:val="24"/>
                <w:vertAlign w:val="baseline"/>
                <w:lang w:val="en-US" w:eastAsia="zh-CN" w:bidi="ar-SA"/>
              </w:rPr>
            </w:pPr>
            <w:r>
              <w:rPr>
                <w:rFonts w:hint="default" w:ascii="Times New Roman" w:hAnsi="Times New Roman" w:eastAsia="仿宋" w:cs="Times New Roman"/>
                <w:kern w:val="2"/>
                <w:sz w:val="24"/>
                <w:szCs w:val="24"/>
                <w:vertAlign w:val="baseline"/>
                <w:lang w:val="en-US" w:eastAsia="zh-CN" w:bidi="ar-SA"/>
              </w:rPr>
              <w:t>山西省植物保护植物检疫中心</w:t>
            </w:r>
          </w:p>
        </w:tc>
        <w:tc>
          <w:tcPr>
            <w:tcW w:w="1263" w:type="dxa"/>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仿宋" w:cs="Times New Roman"/>
                <w:kern w:val="2"/>
                <w:sz w:val="24"/>
                <w:szCs w:val="24"/>
                <w:vertAlign w:val="baseline"/>
                <w:lang w:val="en-US" w:eastAsia="zh-CN" w:bidi="ar-SA"/>
              </w:rPr>
            </w:pPr>
            <w:r>
              <w:rPr>
                <w:rFonts w:hint="default" w:ascii="Times New Roman" w:hAnsi="Times New Roman" w:eastAsia="仿宋" w:cs="Times New Roman"/>
                <w:kern w:val="2"/>
                <w:sz w:val="24"/>
                <w:szCs w:val="24"/>
                <w:vertAlign w:val="baseline"/>
                <w:lang w:val="en-US" w:eastAsia="zh-CN" w:bidi="ar-SA"/>
              </w:rPr>
              <w:t>现场调研</w:t>
            </w:r>
          </w:p>
        </w:tc>
      </w:tr>
    </w:tbl>
    <w:p>
      <w:pPr>
        <w:widowControl/>
        <w:numPr>
          <w:ilvl w:val="0"/>
          <w:numId w:val="1"/>
        </w:numPr>
        <w:spacing w:line="600" w:lineRule="exact"/>
        <w:ind w:firstLine="640" w:firstLineChars="200"/>
        <w:jc w:val="left"/>
        <w:outlineLvl w:val="0"/>
        <w:rPr>
          <w:rFonts w:hint="default" w:ascii="Times New Roman" w:hAnsi="Times New Roman" w:eastAsia="黑体" w:cs="Times New Roman"/>
          <w:b w:val="0"/>
          <w:bCs/>
          <w:sz w:val="32"/>
          <w:szCs w:val="32"/>
        </w:rPr>
      </w:pPr>
      <w:r>
        <w:rPr>
          <w:rFonts w:hint="default" w:ascii="Times New Roman" w:hAnsi="Times New Roman" w:eastAsia="黑体" w:cs="Times New Roman"/>
          <w:b w:val="0"/>
          <w:bCs/>
          <w:sz w:val="32"/>
          <w:szCs w:val="32"/>
        </w:rPr>
        <w:t>修订标准的必要性和意义</w:t>
      </w:r>
    </w:p>
    <w:p>
      <w:pPr>
        <w:ind w:firstLine="630"/>
        <w:rPr>
          <w:rFonts w:hint="default" w:ascii="Times New Roman" w:hAnsi="Times New Roman" w:eastAsia="仿宋" w:cs="Times New Roman"/>
          <w:kern w:val="2"/>
          <w:sz w:val="32"/>
          <w:szCs w:val="32"/>
          <w:lang w:val="en-US" w:eastAsia="zh-CN" w:bidi="ar-SA"/>
        </w:rPr>
      </w:pPr>
      <w:r>
        <w:rPr>
          <w:rFonts w:hint="default" w:ascii="Times New Roman" w:hAnsi="Times New Roman" w:eastAsia="仿宋" w:cs="Times New Roman"/>
          <w:kern w:val="2"/>
          <w:sz w:val="32"/>
          <w:szCs w:val="32"/>
          <w:lang w:val="en-US" w:eastAsia="zh-CN" w:bidi="ar-SA"/>
        </w:rPr>
        <w:t>近年来，我</w:t>
      </w:r>
      <w:r>
        <w:rPr>
          <w:rFonts w:hint="eastAsia" w:ascii="Times New Roman" w:hAnsi="Times New Roman" w:eastAsia="仿宋" w:cs="Times New Roman"/>
          <w:kern w:val="2"/>
          <w:sz w:val="32"/>
          <w:szCs w:val="32"/>
          <w:lang w:val="en-US" w:eastAsia="zh-CN" w:bidi="ar-SA"/>
        </w:rPr>
        <w:t>省</w:t>
      </w:r>
      <w:r>
        <w:rPr>
          <w:rFonts w:hint="default" w:ascii="Times New Roman" w:hAnsi="Times New Roman" w:eastAsia="仿宋" w:cs="Times New Roman"/>
          <w:kern w:val="2"/>
          <w:sz w:val="32"/>
          <w:szCs w:val="32"/>
          <w:lang w:val="en-US" w:eastAsia="zh-CN" w:bidi="ar-SA"/>
        </w:rPr>
        <w:t>保护地甜瓜种植面积持续扩大，已逐渐成为部分地区农民致富的重要手段。随着保护地甜瓜种植产业的发展，连作时间的加长，保护地甜瓜病虫危害程度</w:t>
      </w:r>
      <w:r>
        <w:rPr>
          <w:rFonts w:hint="eastAsia" w:ascii="Times New Roman" w:hAnsi="Times New Roman" w:eastAsia="仿宋" w:cs="Times New Roman"/>
          <w:kern w:val="2"/>
          <w:sz w:val="32"/>
          <w:szCs w:val="32"/>
          <w:lang w:val="en-US" w:eastAsia="zh-CN" w:bidi="ar-SA"/>
        </w:rPr>
        <w:t>也在</w:t>
      </w:r>
      <w:r>
        <w:rPr>
          <w:rFonts w:hint="default" w:ascii="Times New Roman" w:hAnsi="Times New Roman" w:eastAsia="仿宋" w:cs="Times New Roman"/>
          <w:kern w:val="2"/>
          <w:sz w:val="32"/>
          <w:szCs w:val="32"/>
          <w:lang w:val="en-US" w:eastAsia="zh-CN" w:bidi="ar-SA"/>
        </w:rPr>
        <w:t>不断加重。自2016年《保护地甜瓜病虫害绿色防控技术规程》实施以来，</w:t>
      </w:r>
      <w:r>
        <w:rPr>
          <w:rFonts w:hint="eastAsia" w:ascii="Times New Roman" w:hAnsi="Times New Roman" w:eastAsia="仿宋" w:cs="Times New Roman"/>
          <w:kern w:val="2"/>
          <w:sz w:val="32"/>
          <w:szCs w:val="32"/>
          <w:lang w:val="en-US" w:eastAsia="zh-CN" w:bidi="ar-SA"/>
        </w:rPr>
        <w:t>该标准为</w:t>
      </w:r>
      <w:r>
        <w:rPr>
          <w:rFonts w:hint="default" w:ascii="Times New Roman" w:hAnsi="Times New Roman" w:eastAsia="仿宋" w:cs="Times New Roman"/>
          <w:kern w:val="2"/>
          <w:sz w:val="32"/>
          <w:szCs w:val="32"/>
          <w:lang w:val="en-US" w:eastAsia="zh-CN" w:bidi="ar-SA"/>
        </w:rPr>
        <w:t>保护地甜瓜病虫害科学防治提供了有力技术支撑。然而，随着相关标准组织管理部门的调整、标准化工作导则的修订、绿色防控技术的进步，原先的标准已无法满足国家农药减量政策及公众对农产品质量的要求。因此，DB14/T</w:t>
      </w:r>
      <w:r>
        <w:rPr>
          <w:rFonts w:hint="eastAsia" w:ascii="Times New Roman" w:hAnsi="Times New Roman" w:eastAsia="仿宋" w:cs="Times New Roman"/>
          <w:kern w:val="2"/>
          <w:sz w:val="32"/>
          <w:szCs w:val="32"/>
          <w:lang w:val="en-US" w:eastAsia="zh-CN" w:bidi="ar-SA"/>
        </w:rPr>
        <w:t xml:space="preserve"> </w:t>
      </w:r>
      <w:r>
        <w:rPr>
          <w:rFonts w:hint="default" w:ascii="Times New Roman" w:hAnsi="Times New Roman" w:eastAsia="仿宋" w:cs="Times New Roman"/>
          <w:kern w:val="2"/>
          <w:sz w:val="32"/>
          <w:szCs w:val="32"/>
          <w:lang w:val="en-US" w:eastAsia="zh-CN" w:bidi="ar-SA"/>
        </w:rPr>
        <w:t>1223-2016部分内容及引用标准亟待更新，以适应产业发展需求，确保新阶段甜瓜安全生产。</w:t>
      </w:r>
    </w:p>
    <w:p>
      <w:pPr>
        <w:widowControl/>
        <w:numPr>
          <w:ilvl w:val="0"/>
          <w:numId w:val="1"/>
        </w:numPr>
        <w:spacing w:line="600" w:lineRule="exact"/>
        <w:ind w:firstLine="640" w:firstLineChars="200"/>
        <w:jc w:val="left"/>
        <w:outlineLvl w:val="0"/>
        <w:rPr>
          <w:rFonts w:hint="default" w:ascii="Times New Roman" w:hAnsi="Times New Roman" w:eastAsia="黑体" w:cs="Times New Roman"/>
          <w:b w:val="0"/>
          <w:bCs/>
          <w:sz w:val="32"/>
          <w:szCs w:val="32"/>
        </w:rPr>
      </w:pPr>
      <w:r>
        <w:rPr>
          <w:rFonts w:hint="default" w:ascii="Times New Roman" w:hAnsi="Times New Roman" w:eastAsia="黑体" w:cs="Times New Roman"/>
          <w:b w:val="0"/>
          <w:bCs/>
          <w:sz w:val="32"/>
          <w:szCs w:val="32"/>
        </w:rPr>
        <w:t>主要修订工作过程</w:t>
      </w:r>
    </w:p>
    <w:p>
      <w:pPr>
        <w:ind w:firstLine="630"/>
        <w:rPr>
          <w:rFonts w:hint="default" w:ascii="Times New Roman" w:hAnsi="Times New Roman" w:eastAsia="仿宋" w:cs="Times New Roman"/>
          <w:kern w:val="2"/>
          <w:sz w:val="32"/>
          <w:szCs w:val="32"/>
          <w:lang w:val="en-US" w:eastAsia="zh-CN" w:bidi="ar-SA"/>
        </w:rPr>
      </w:pPr>
      <w:r>
        <w:rPr>
          <w:rFonts w:hint="default" w:ascii="Times New Roman" w:hAnsi="Times New Roman" w:eastAsia="仿宋" w:cs="Times New Roman"/>
          <w:kern w:val="2"/>
          <w:sz w:val="32"/>
          <w:szCs w:val="32"/>
          <w:lang w:val="en-US" w:eastAsia="zh-CN" w:bidi="ar-SA"/>
        </w:rPr>
        <w:t>1、成立标准修订工作组</w:t>
      </w:r>
    </w:p>
    <w:p>
      <w:pPr>
        <w:ind w:firstLine="630"/>
        <w:rPr>
          <w:rFonts w:hint="default" w:ascii="Times New Roman" w:hAnsi="Times New Roman" w:eastAsia="仿宋" w:cs="Times New Roman"/>
          <w:kern w:val="2"/>
          <w:sz w:val="32"/>
          <w:szCs w:val="32"/>
          <w:lang w:val="en-US" w:eastAsia="zh-CN" w:bidi="ar-SA"/>
        </w:rPr>
      </w:pPr>
      <w:r>
        <w:rPr>
          <w:rFonts w:hint="default" w:ascii="Times New Roman" w:hAnsi="Times New Roman" w:eastAsia="仿宋" w:cs="Times New Roman"/>
          <w:kern w:val="2"/>
          <w:sz w:val="32"/>
          <w:szCs w:val="32"/>
          <w:lang w:val="en-US" w:eastAsia="zh-CN" w:bidi="ar-SA"/>
        </w:rPr>
        <w:t>2022年10月-12月，山西省市场监督管理局印发《关于2022年度省级地方标准复审结论公告》的通知后，山西省植物保护植物检疫中心成立了标准修订工作组，结合标准修订实际情况和工作需要，组织修订工作人员，制定了工作计划，确保工作的顺利进行。</w:t>
      </w:r>
    </w:p>
    <w:p>
      <w:pPr>
        <w:ind w:firstLine="630"/>
        <w:rPr>
          <w:rFonts w:hint="default" w:ascii="Times New Roman" w:hAnsi="Times New Roman" w:eastAsia="仿宋" w:cs="Times New Roman"/>
          <w:kern w:val="2"/>
          <w:sz w:val="32"/>
          <w:szCs w:val="32"/>
          <w:lang w:val="en-US" w:eastAsia="zh-CN" w:bidi="ar-SA"/>
        </w:rPr>
      </w:pPr>
      <w:r>
        <w:rPr>
          <w:rFonts w:hint="default" w:ascii="Times New Roman" w:hAnsi="Times New Roman" w:eastAsia="仿宋" w:cs="Times New Roman"/>
          <w:kern w:val="2"/>
          <w:sz w:val="32"/>
          <w:szCs w:val="32"/>
          <w:lang w:val="en-US" w:eastAsia="zh-CN" w:bidi="ar-SA"/>
        </w:rPr>
        <w:t>2、实地调研</w:t>
      </w:r>
    </w:p>
    <w:p>
      <w:pPr>
        <w:ind w:firstLine="630"/>
        <w:rPr>
          <w:rFonts w:hint="default" w:ascii="Times New Roman" w:hAnsi="Times New Roman" w:eastAsia="仿宋" w:cs="Times New Roman"/>
          <w:kern w:val="2"/>
          <w:sz w:val="32"/>
          <w:szCs w:val="32"/>
          <w:lang w:val="en-US" w:eastAsia="zh-CN" w:bidi="ar-SA"/>
        </w:rPr>
      </w:pPr>
      <w:r>
        <w:rPr>
          <w:rFonts w:hint="default" w:ascii="Times New Roman" w:hAnsi="Times New Roman" w:eastAsia="仿宋" w:cs="Times New Roman"/>
          <w:kern w:val="2"/>
          <w:sz w:val="32"/>
          <w:szCs w:val="32"/>
          <w:lang w:val="en-US" w:eastAsia="zh-CN" w:bidi="ar-SA"/>
        </w:rPr>
        <w:t>2023年1月-</w:t>
      </w:r>
      <w:r>
        <w:rPr>
          <w:rFonts w:hint="eastAsia" w:eastAsia="仿宋" w:cs="Times New Roman"/>
          <w:kern w:val="2"/>
          <w:sz w:val="32"/>
          <w:szCs w:val="32"/>
          <w:lang w:val="en-US" w:eastAsia="zh-CN" w:bidi="ar-SA"/>
        </w:rPr>
        <w:t>5</w:t>
      </w:r>
      <w:r>
        <w:rPr>
          <w:rFonts w:hint="default" w:ascii="Times New Roman" w:hAnsi="Times New Roman" w:eastAsia="仿宋" w:cs="Times New Roman"/>
          <w:kern w:val="2"/>
          <w:sz w:val="32"/>
          <w:szCs w:val="32"/>
          <w:lang w:val="en-US" w:eastAsia="zh-CN" w:bidi="ar-SA"/>
        </w:rPr>
        <w:t>月，标准修订工作人员在我省运城市、忻州市等甜瓜</w:t>
      </w:r>
      <w:r>
        <w:rPr>
          <w:rFonts w:hint="eastAsia" w:ascii="Times New Roman" w:hAnsi="Times New Roman" w:eastAsia="仿宋" w:cs="Times New Roman"/>
          <w:kern w:val="2"/>
          <w:sz w:val="32"/>
          <w:szCs w:val="32"/>
          <w:lang w:val="en-US" w:eastAsia="zh-CN" w:bidi="ar-SA"/>
        </w:rPr>
        <w:t>生产</w:t>
      </w:r>
      <w:r>
        <w:rPr>
          <w:rFonts w:hint="default" w:ascii="Times New Roman" w:hAnsi="Times New Roman" w:eastAsia="仿宋" w:cs="Times New Roman"/>
          <w:kern w:val="2"/>
          <w:sz w:val="32"/>
          <w:szCs w:val="32"/>
          <w:lang w:val="en-US" w:eastAsia="zh-CN" w:bidi="ar-SA"/>
        </w:rPr>
        <w:t>市（县）进行调研，与当地农业技术人员、甜瓜种植大户进行交流，了解近年来保护地甜瓜病虫害发生情况、</w:t>
      </w:r>
      <w:r>
        <w:rPr>
          <w:rFonts w:hint="eastAsia" w:ascii="Times New Roman" w:hAnsi="Times New Roman" w:eastAsia="仿宋" w:cs="Times New Roman"/>
          <w:kern w:val="2"/>
          <w:sz w:val="32"/>
          <w:szCs w:val="32"/>
          <w:lang w:val="en-US" w:eastAsia="zh-CN" w:bidi="ar-SA"/>
        </w:rPr>
        <w:t>该</w:t>
      </w:r>
      <w:r>
        <w:rPr>
          <w:rFonts w:hint="default" w:ascii="Times New Roman" w:hAnsi="Times New Roman" w:eastAsia="仿宋" w:cs="Times New Roman"/>
          <w:kern w:val="2"/>
          <w:sz w:val="32"/>
          <w:szCs w:val="32"/>
          <w:lang w:val="en-US" w:eastAsia="zh-CN" w:bidi="ar-SA"/>
        </w:rPr>
        <w:t>标准在实际应用中存在的问题、当前保护地甜瓜病虫害防治实用新技术等，为标准修订工作积累了丰富的实践经验。</w:t>
      </w:r>
    </w:p>
    <w:p>
      <w:pPr>
        <w:ind w:firstLine="630"/>
        <w:rPr>
          <w:rFonts w:hint="default" w:ascii="Times New Roman" w:hAnsi="Times New Roman" w:eastAsia="仿宋" w:cs="Times New Roman"/>
          <w:kern w:val="2"/>
          <w:sz w:val="32"/>
          <w:szCs w:val="32"/>
          <w:lang w:val="en-US" w:eastAsia="zh-CN" w:bidi="ar-SA"/>
        </w:rPr>
      </w:pPr>
      <w:r>
        <w:rPr>
          <w:rFonts w:hint="default" w:ascii="Times New Roman" w:hAnsi="Times New Roman" w:eastAsia="仿宋" w:cs="Times New Roman"/>
          <w:kern w:val="2"/>
          <w:sz w:val="32"/>
          <w:szCs w:val="32"/>
          <w:lang w:val="en-US" w:eastAsia="zh-CN" w:bidi="ar-SA"/>
        </w:rPr>
        <w:t>3、学习查阅资料</w:t>
      </w:r>
    </w:p>
    <w:p>
      <w:pPr>
        <w:ind w:firstLine="630"/>
        <w:rPr>
          <w:rFonts w:hint="default" w:ascii="Times New Roman" w:hAnsi="Times New Roman" w:eastAsia="仿宋" w:cs="Times New Roman"/>
          <w:kern w:val="2"/>
          <w:sz w:val="32"/>
          <w:szCs w:val="32"/>
          <w:lang w:val="en-US" w:eastAsia="zh-CN" w:bidi="ar-SA"/>
        </w:rPr>
      </w:pPr>
      <w:r>
        <w:rPr>
          <w:rFonts w:hint="default" w:ascii="Times New Roman" w:hAnsi="Times New Roman" w:eastAsia="仿宋" w:cs="Times New Roman"/>
          <w:kern w:val="2"/>
          <w:sz w:val="32"/>
          <w:szCs w:val="32"/>
          <w:lang w:val="en-US" w:eastAsia="zh-CN" w:bidi="ar-SA"/>
        </w:rPr>
        <w:t>2023年</w:t>
      </w:r>
      <w:r>
        <w:rPr>
          <w:rFonts w:hint="eastAsia" w:eastAsia="仿宋" w:cs="Times New Roman"/>
          <w:kern w:val="2"/>
          <w:sz w:val="32"/>
          <w:szCs w:val="32"/>
          <w:lang w:val="en-US" w:eastAsia="zh-CN" w:bidi="ar-SA"/>
        </w:rPr>
        <w:t>6</w:t>
      </w:r>
      <w:r>
        <w:rPr>
          <w:rFonts w:hint="default" w:ascii="Times New Roman" w:hAnsi="Times New Roman" w:eastAsia="仿宋" w:cs="Times New Roman"/>
          <w:kern w:val="2"/>
          <w:sz w:val="32"/>
          <w:szCs w:val="32"/>
          <w:lang w:val="en-US" w:eastAsia="zh-CN" w:bidi="ar-SA"/>
        </w:rPr>
        <w:t>月-</w:t>
      </w:r>
      <w:r>
        <w:rPr>
          <w:rFonts w:hint="eastAsia" w:eastAsia="仿宋" w:cs="Times New Roman"/>
          <w:kern w:val="2"/>
          <w:sz w:val="32"/>
          <w:szCs w:val="32"/>
          <w:lang w:val="en-US" w:eastAsia="zh-CN" w:bidi="ar-SA"/>
        </w:rPr>
        <w:t>7</w:t>
      </w:r>
      <w:r>
        <w:rPr>
          <w:rFonts w:hint="default" w:ascii="Times New Roman" w:hAnsi="Times New Roman" w:eastAsia="仿宋" w:cs="Times New Roman"/>
          <w:kern w:val="2"/>
          <w:sz w:val="32"/>
          <w:szCs w:val="32"/>
          <w:lang w:val="en-US" w:eastAsia="zh-CN" w:bidi="ar-SA"/>
        </w:rPr>
        <w:t>月，标准工作组查阅了保护地甜瓜病虫害绿色防控相关的国家标准、行业标准以及省</w:t>
      </w:r>
      <w:r>
        <w:rPr>
          <w:rFonts w:hint="eastAsia" w:ascii="Times New Roman" w:hAnsi="Times New Roman" w:eastAsia="仿宋" w:cs="Times New Roman"/>
          <w:kern w:val="2"/>
          <w:sz w:val="32"/>
          <w:szCs w:val="32"/>
          <w:lang w:val="en-US" w:eastAsia="zh-CN" w:bidi="ar-SA"/>
        </w:rPr>
        <w:t>级地</w:t>
      </w:r>
      <w:r>
        <w:rPr>
          <w:rFonts w:hint="default" w:ascii="Times New Roman" w:hAnsi="Times New Roman" w:eastAsia="仿宋" w:cs="Times New Roman"/>
          <w:kern w:val="2"/>
          <w:sz w:val="32"/>
          <w:szCs w:val="32"/>
          <w:lang w:val="en-US" w:eastAsia="zh-CN" w:bidi="ar-SA"/>
        </w:rPr>
        <w:t>方标准，同时查阅了与甜瓜病虫害防治有关的文献，细致研究了甜瓜病虫害防治技术措施、</w:t>
      </w:r>
      <w:r>
        <w:rPr>
          <w:rFonts w:hint="eastAsia" w:ascii="Times New Roman" w:hAnsi="Times New Roman" w:eastAsia="仿宋" w:cs="Times New Roman"/>
          <w:kern w:val="2"/>
          <w:sz w:val="32"/>
          <w:szCs w:val="32"/>
          <w:lang w:val="en-US" w:eastAsia="zh-CN" w:bidi="ar-SA"/>
        </w:rPr>
        <w:t>科学</w:t>
      </w:r>
      <w:r>
        <w:rPr>
          <w:rFonts w:hint="default" w:ascii="Times New Roman" w:hAnsi="Times New Roman" w:eastAsia="仿宋" w:cs="Times New Roman"/>
          <w:kern w:val="2"/>
          <w:sz w:val="32"/>
          <w:szCs w:val="32"/>
          <w:lang w:val="en-US" w:eastAsia="zh-CN" w:bidi="ar-SA"/>
        </w:rPr>
        <w:t>用药、防治效果等</w:t>
      </w:r>
      <w:r>
        <w:rPr>
          <w:rFonts w:hint="eastAsia" w:ascii="Times New Roman" w:hAnsi="Times New Roman" w:eastAsia="仿宋" w:cs="Times New Roman"/>
          <w:kern w:val="2"/>
          <w:sz w:val="32"/>
          <w:szCs w:val="32"/>
          <w:lang w:val="en-US" w:eastAsia="zh-CN" w:bidi="ar-SA"/>
        </w:rPr>
        <w:t>内容</w:t>
      </w:r>
      <w:r>
        <w:rPr>
          <w:rFonts w:hint="default" w:ascii="Times New Roman" w:hAnsi="Times New Roman" w:eastAsia="仿宋" w:cs="Times New Roman"/>
          <w:kern w:val="2"/>
          <w:sz w:val="32"/>
          <w:szCs w:val="32"/>
          <w:lang w:val="en-US" w:eastAsia="zh-CN" w:bidi="ar-SA"/>
        </w:rPr>
        <w:t>，充分吸收当前最新的研究成果和技术，</w:t>
      </w:r>
      <w:r>
        <w:rPr>
          <w:rFonts w:hint="eastAsia" w:ascii="Times New Roman" w:hAnsi="Times New Roman" w:eastAsia="仿宋" w:cs="Times New Roman"/>
          <w:kern w:val="2"/>
          <w:sz w:val="32"/>
          <w:szCs w:val="32"/>
          <w:lang w:val="en-US" w:eastAsia="zh-CN" w:bidi="ar-SA"/>
        </w:rPr>
        <w:t>对</w:t>
      </w:r>
      <w:r>
        <w:rPr>
          <w:rFonts w:hint="default" w:ascii="Times New Roman" w:hAnsi="Times New Roman" w:eastAsia="仿宋" w:cs="Times New Roman"/>
          <w:kern w:val="2"/>
          <w:sz w:val="32"/>
          <w:szCs w:val="32"/>
          <w:lang w:val="en-US" w:eastAsia="zh-CN" w:bidi="ar-SA"/>
        </w:rPr>
        <w:t>标准文本</w:t>
      </w:r>
      <w:r>
        <w:rPr>
          <w:rFonts w:hint="eastAsia" w:ascii="Times New Roman" w:hAnsi="Times New Roman" w:eastAsia="仿宋" w:cs="Times New Roman"/>
          <w:kern w:val="2"/>
          <w:sz w:val="32"/>
          <w:szCs w:val="32"/>
          <w:lang w:val="en-US" w:eastAsia="zh-CN" w:bidi="ar-SA"/>
        </w:rPr>
        <w:t>中</w:t>
      </w:r>
      <w:r>
        <w:rPr>
          <w:rFonts w:hint="default" w:ascii="Times New Roman" w:hAnsi="Times New Roman" w:eastAsia="仿宋" w:cs="Times New Roman"/>
          <w:kern w:val="2"/>
          <w:sz w:val="32"/>
          <w:szCs w:val="32"/>
          <w:lang w:val="en-US" w:eastAsia="zh-CN" w:bidi="ar-SA"/>
        </w:rPr>
        <w:t>主要技术措施</w:t>
      </w:r>
      <w:r>
        <w:rPr>
          <w:rFonts w:hint="eastAsia" w:ascii="Times New Roman" w:hAnsi="Times New Roman" w:eastAsia="仿宋" w:cs="Times New Roman"/>
          <w:kern w:val="2"/>
          <w:sz w:val="32"/>
          <w:szCs w:val="32"/>
          <w:lang w:val="en-US" w:eastAsia="zh-CN" w:bidi="ar-SA"/>
        </w:rPr>
        <w:t>的</w:t>
      </w:r>
      <w:r>
        <w:rPr>
          <w:rFonts w:hint="default" w:ascii="Times New Roman" w:hAnsi="Times New Roman" w:eastAsia="仿宋" w:cs="Times New Roman"/>
          <w:kern w:val="2"/>
          <w:sz w:val="32"/>
          <w:szCs w:val="32"/>
          <w:lang w:val="en-US" w:eastAsia="zh-CN" w:bidi="ar-SA"/>
        </w:rPr>
        <w:t>规范</w:t>
      </w:r>
      <w:r>
        <w:rPr>
          <w:rFonts w:hint="eastAsia" w:ascii="Times New Roman" w:hAnsi="Times New Roman" w:eastAsia="仿宋" w:cs="Times New Roman"/>
          <w:kern w:val="2"/>
          <w:sz w:val="32"/>
          <w:szCs w:val="32"/>
          <w:lang w:val="en-US" w:eastAsia="zh-CN" w:bidi="ar-SA"/>
        </w:rPr>
        <w:t>和更新积累了丰富的专业知识</w:t>
      </w:r>
      <w:r>
        <w:rPr>
          <w:rFonts w:hint="default" w:ascii="Times New Roman" w:hAnsi="Times New Roman" w:eastAsia="仿宋" w:cs="Times New Roman"/>
          <w:kern w:val="2"/>
          <w:sz w:val="32"/>
          <w:szCs w:val="32"/>
          <w:lang w:val="en-US" w:eastAsia="zh-CN" w:bidi="ar-SA"/>
        </w:rPr>
        <w:t>。</w:t>
      </w:r>
    </w:p>
    <w:p>
      <w:pPr>
        <w:ind w:firstLine="630"/>
        <w:rPr>
          <w:rFonts w:hint="default" w:ascii="Times New Roman" w:hAnsi="Times New Roman" w:eastAsia="仿宋" w:cs="Times New Roman"/>
          <w:kern w:val="2"/>
          <w:sz w:val="32"/>
          <w:szCs w:val="32"/>
          <w:lang w:val="en-US" w:eastAsia="zh-CN" w:bidi="ar-SA"/>
        </w:rPr>
      </w:pPr>
      <w:r>
        <w:rPr>
          <w:rFonts w:hint="default" w:ascii="Times New Roman" w:hAnsi="Times New Roman" w:eastAsia="仿宋" w:cs="Times New Roman"/>
          <w:kern w:val="2"/>
          <w:sz w:val="32"/>
          <w:szCs w:val="32"/>
          <w:lang w:val="en-US" w:eastAsia="zh-CN" w:bidi="ar-SA"/>
        </w:rPr>
        <w:t>4、修订文本</w:t>
      </w:r>
    </w:p>
    <w:p>
      <w:pPr>
        <w:ind w:firstLine="630"/>
        <w:rPr>
          <w:rFonts w:hint="default" w:ascii="Times New Roman" w:hAnsi="Times New Roman" w:eastAsia="仿宋" w:cs="Times New Roman"/>
          <w:kern w:val="2"/>
          <w:sz w:val="32"/>
          <w:szCs w:val="32"/>
          <w:lang w:val="en-US" w:eastAsia="zh-CN" w:bidi="ar-SA"/>
        </w:rPr>
      </w:pPr>
      <w:r>
        <w:rPr>
          <w:rFonts w:hint="default" w:ascii="Times New Roman" w:hAnsi="Times New Roman" w:eastAsia="仿宋" w:cs="Times New Roman"/>
          <w:kern w:val="2"/>
          <w:sz w:val="32"/>
          <w:szCs w:val="32"/>
          <w:lang w:val="en-US" w:eastAsia="zh-CN" w:bidi="ar-SA"/>
        </w:rPr>
        <w:t>工作组于2023年</w:t>
      </w:r>
      <w:r>
        <w:rPr>
          <w:rFonts w:hint="eastAsia" w:eastAsia="仿宋" w:cs="Times New Roman"/>
          <w:kern w:val="2"/>
          <w:sz w:val="32"/>
          <w:szCs w:val="32"/>
          <w:lang w:val="en-US" w:eastAsia="zh-CN" w:bidi="ar-SA"/>
        </w:rPr>
        <w:t>8</w:t>
      </w:r>
      <w:r>
        <w:rPr>
          <w:rFonts w:hint="default" w:ascii="Times New Roman" w:hAnsi="Times New Roman" w:eastAsia="仿宋" w:cs="Times New Roman"/>
          <w:kern w:val="2"/>
          <w:sz w:val="32"/>
          <w:szCs w:val="32"/>
          <w:lang w:val="en-US" w:eastAsia="zh-CN" w:bidi="ar-SA"/>
        </w:rPr>
        <w:t>月着手标准文稿的起草工作，针对标准修订要求、重点内容等方面进行了多次研究讨论，并根据我省保护地甜瓜病虫害发生情况</w:t>
      </w:r>
      <w:r>
        <w:rPr>
          <w:rFonts w:hint="eastAsia" w:ascii="Times New Roman" w:hAnsi="Times New Roman" w:eastAsia="仿宋" w:cs="Times New Roman"/>
          <w:kern w:val="2"/>
          <w:sz w:val="32"/>
          <w:szCs w:val="32"/>
          <w:lang w:val="en-US" w:eastAsia="zh-CN" w:bidi="ar-SA"/>
        </w:rPr>
        <w:t>和产业发展需求</w:t>
      </w:r>
      <w:r>
        <w:rPr>
          <w:rFonts w:hint="default" w:ascii="Times New Roman" w:hAnsi="Times New Roman" w:eastAsia="仿宋" w:cs="Times New Roman"/>
          <w:kern w:val="2"/>
          <w:sz w:val="32"/>
          <w:szCs w:val="32"/>
          <w:lang w:val="en-US" w:eastAsia="zh-CN" w:bidi="ar-SA"/>
        </w:rPr>
        <w:t>对标准进行修订和完善，形成了征求意见稿；</w:t>
      </w:r>
      <w:r>
        <w:rPr>
          <w:rFonts w:hint="eastAsia" w:eastAsia="仿宋" w:cs="Times New Roman"/>
          <w:kern w:val="2"/>
          <w:sz w:val="32"/>
          <w:szCs w:val="32"/>
          <w:lang w:val="en-US" w:eastAsia="zh-CN" w:bidi="ar-SA"/>
        </w:rPr>
        <w:t>10</w:t>
      </w:r>
      <w:r>
        <w:rPr>
          <w:rFonts w:hint="default" w:ascii="Times New Roman" w:hAnsi="Times New Roman" w:eastAsia="仿宋" w:cs="Times New Roman"/>
          <w:kern w:val="2"/>
          <w:sz w:val="32"/>
          <w:szCs w:val="32"/>
          <w:lang w:val="en-US" w:eastAsia="zh-CN" w:bidi="ar-SA"/>
        </w:rPr>
        <w:t>月将征求意见稿发送</w:t>
      </w:r>
      <w:r>
        <w:rPr>
          <w:rFonts w:hint="eastAsia" w:ascii="Times New Roman" w:hAnsi="Times New Roman" w:eastAsia="仿宋" w:cs="Times New Roman"/>
          <w:kern w:val="2"/>
          <w:sz w:val="32"/>
          <w:szCs w:val="32"/>
          <w:lang w:val="en-US" w:eastAsia="zh-CN" w:bidi="ar-SA"/>
        </w:rPr>
        <w:t>植保部门</w:t>
      </w:r>
      <w:r>
        <w:rPr>
          <w:rFonts w:hint="default" w:ascii="Times New Roman" w:hAnsi="Times New Roman" w:eastAsia="仿宋" w:cs="Times New Roman"/>
          <w:kern w:val="2"/>
          <w:sz w:val="32"/>
          <w:szCs w:val="32"/>
          <w:lang w:val="en-US" w:eastAsia="zh-CN" w:bidi="ar-SA"/>
        </w:rPr>
        <w:t>和相关实施单位，工作组在充分采纳专家意见的基础上对标准文本进行了认真修改，形成了该标准修订文本的送审稿。</w:t>
      </w:r>
    </w:p>
    <w:p>
      <w:pPr>
        <w:ind w:firstLine="630"/>
        <w:rPr>
          <w:rFonts w:hint="default" w:ascii="Times New Roman" w:hAnsi="Times New Roman" w:eastAsia="仿宋" w:cs="Times New Roman"/>
          <w:kern w:val="2"/>
          <w:sz w:val="32"/>
          <w:szCs w:val="32"/>
          <w:lang w:val="en-US" w:eastAsia="zh-CN" w:bidi="ar-SA"/>
        </w:rPr>
      </w:pPr>
      <w:r>
        <w:rPr>
          <w:rFonts w:hint="default" w:ascii="Times New Roman" w:hAnsi="Times New Roman" w:eastAsia="仿宋" w:cs="Times New Roman"/>
          <w:kern w:val="2"/>
          <w:sz w:val="32"/>
          <w:szCs w:val="32"/>
          <w:lang w:val="en-US" w:eastAsia="zh-CN" w:bidi="ar-SA"/>
        </w:rPr>
        <w:t>5、</w:t>
      </w:r>
      <w:r>
        <w:rPr>
          <w:rFonts w:hint="eastAsia" w:eastAsia="仿宋" w:cs="Times New Roman"/>
          <w:kern w:val="2"/>
          <w:sz w:val="32"/>
          <w:szCs w:val="32"/>
          <w:lang w:val="en-US" w:eastAsia="zh-CN" w:bidi="ar-SA"/>
        </w:rPr>
        <w:t>标准</w:t>
      </w:r>
      <w:r>
        <w:rPr>
          <w:rFonts w:hint="default" w:ascii="Times New Roman" w:hAnsi="Times New Roman" w:eastAsia="仿宋" w:cs="Times New Roman"/>
          <w:kern w:val="2"/>
          <w:sz w:val="32"/>
          <w:szCs w:val="32"/>
          <w:lang w:val="en-US" w:eastAsia="zh-CN" w:bidi="ar-SA"/>
        </w:rPr>
        <w:t>评审</w:t>
      </w:r>
    </w:p>
    <w:p>
      <w:pPr>
        <w:pStyle w:val="2"/>
        <w:keepNext w:val="0"/>
        <w:keepLines w:val="0"/>
        <w:pageBreakBefore w:val="0"/>
        <w:widowControl w:val="0"/>
        <w:kinsoku/>
        <w:wordWrap/>
        <w:overflowPunct/>
        <w:topLinePunct w:val="0"/>
        <w:autoSpaceDE/>
        <w:autoSpaceDN/>
        <w:bidi w:val="0"/>
        <w:adjustRightInd/>
        <w:snapToGrid/>
        <w:spacing w:after="0" w:line="240" w:lineRule="auto"/>
        <w:ind w:left="0"/>
        <w:textAlignment w:val="auto"/>
        <w:rPr>
          <w:rFonts w:hint="default" w:ascii="Times New Roman" w:hAnsi="Times New Roman" w:eastAsia="仿宋" w:cs="Times New Roman"/>
          <w:kern w:val="2"/>
          <w:sz w:val="32"/>
          <w:szCs w:val="32"/>
          <w:lang w:val="en-US" w:eastAsia="zh-CN" w:bidi="ar-SA"/>
        </w:rPr>
      </w:pPr>
      <w:r>
        <w:rPr>
          <w:rFonts w:hint="default" w:ascii="Times New Roman" w:hAnsi="Times New Roman" w:eastAsia="仿宋" w:cs="Times New Roman"/>
          <w:kern w:val="2"/>
          <w:sz w:val="32"/>
          <w:szCs w:val="32"/>
          <w:lang w:val="en-US" w:eastAsia="zh-CN" w:bidi="ar-SA"/>
        </w:rPr>
        <w:t>2024年</w:t>
      </w:r>
      <w:r>
        <w:rPr>
          <w:rFonts w:hint="eastAsia" w:eastAsia="仿宋" w:cs="Times New Roman"/>
          <w:kern w:val="2"/>
          <w:sz w:val="32"/>
          <w:szCs w:val="32"/>
          <w:lang w:val="en-US" w:eastAsia="zh-CN" w:bidi="ar-SA"/>
        </w:rPr>
        <w:t>3</w:t>
      </w:r>
      <w:r>
        <w:rPr>
          <w:rFonts w:hint="default" w:ascii="Times New Roman" w:hAnsi="Times New Roman" w:eastAsia="仿宋" w:cs="Times New Roman"/>
          <w:kern w:val="2"/>
          <w:sz w:val="32"/>
          <w:szCs w:val="32"/>
          <w:lang w:val="en-US" w:eastAsia="zh-CN" w:bidi="ar-SA"/>
        </w:rPr>
        <w:t>月，在</w:t>
      </w:r>
      <w:r>
        <w:rPr>
          <w:rFonts w:hint="eastAsia" w:eastAsia="仿宋" w:cs="Times New Roman"/>
          <w:kern w:val="2"/>
          <w:sz w:val="32"/>
          <w:szCs w:val="32"/>
          <w:lang w:val="en-US" w:eastAsia="zh-CN" w:bidi="ar-SA"/>
        </w:rPr>
        <w:t>省园艺产业发展中心会议室</w:t>
      </w:r>
      <w:r>
        <w:rPr>
          <w:rFonts w:hint="default" w:ascii="Times New Roman" w:hAnsi="Times New Roman" w:eastAsia="仿宋" w:cs="Times New Roman"/>
          <w:kern w:val="2"/>
          <w:sz w:val="32"/>
          <w:szCs w:val="32"/>
          <w:lang w:val="en-US" w:eastAsia="zh-CN" w:bidi="ar-SA"/>
        </w:rPr>
        <w:t>，与会专家听取了起草单位对《保护地甜瓜病虫害绿色防控技术规程》的修订情况汇报，并对标准送审稿和编制说明进行了</w:t>
      </w:r>
      <w:r>
        <w:rPr>
          <w:rFonts w:hint="eastAsia" w:eastAsia="仿宋" w:cs="Times New Roman"/>
          <w:kern w:val="2"/>
          <w:sz w:val="32"/>
          <w:szCs w:val="32"/>
          <w:lang w:val="en-US" w:eastAsia="zh-CN" w:bidi="ar-SA"/>
        </w:rPr>
        <w:t>标准</w:t>
      </w:r>
      <w:r>
        <w:rPr>
          <w:rFonts w:hint="default" w:ascii="Times New Roman" w:hAnsi="Times New Roman" w:eastAsia="仿宋" w:cs="Times New Roman"/>
          <w:kern w:val="2"/>
          <w:sz w:val="32"/>
          <w:szCs w:val="32"/>
          <w:lang w:val="en-US" w:eastAsia="zh-CN" w:bidi="ar-SA"/>
        </w:rPr>
        <w:t>评审，经质询讨论，提出了修改意见。</w:t>
      </w:r>
    </w:p>
    <w:p>
      <w:pPr>
        <w:widowControl/>
        <w:numPr>
          <w:ilvl w:val="0"/>
          <w:numId w:val="1"/>
        </w:numPr>
        <w:spacing w:line="600" w:lineRule="exact"/>
        <w:ind w:firstLine="640" w:firstLineChars="200"/>
        <w:jc w:val="left"/>
        <w:outlineLvl w:val="0"/>
        <w:rPr>
          <w:rFonts w:hint="default" w:ascii="Times New Roman" w:hAnsi="Times New Roman" w:eastAsia="黑体" w:cs="Times New Roman"/>
          <w:b w:val="0"/>
          <w:bCs/>
          <w:sz w:val="32"/>
          <w:szCs w:val="32"/>
        </w:rPr>
      </w:pPr>
      <w:r>
        <w:rPr>
          <w:rFonts w:hint="default" w:ascii="Times New Roman" w:hAnsi="Times New Roman" w:eastAsia="黑体" w:cs="Times New Roman"/>
          <w:b w:val="0"/>
          <w:bCs/>
          <w:sz w:val="32"/>
          <w:szCs w:val="32"/>
          <w:lang w:eastAsia="zh-CN"/>
        </w:rPr>
        <w:t>制修</w:t>
      </w:r>
      <w:r>
        <w:rPr>
          <w:rFonts w:hint="default" w:ascii="Times New Roman" w:hAnsi="Times New Roman" w:eastAsia="黑体" w:cs="Times New Roman"/>
          <w:b w:val="0"/>
          <w:bCs/>
          <w:sz w:val="32"/>
          <w:szCs w:val="32"/>
        </w:rPr>
        <w:t>订标准的原则和依据，与现行法律、法规、标准的关系</w:t>
      </w:r>
    </w:p>
    <w:p>
      <w:pPr>
        <w:ind w:firstLine="630"/>
        <w:rPr>
          <w:rFonts w:hint="default" w:ascii="Times New Roman" w:hAnsi="Times New Roman" w:eastAsia="仿宋" w:cs="Times New Roman"/>
          <w:kern w:val="2"/>
          <w:sz w:val="32"/>
          <w:szCs w:val="32"/>
          <w:lang w:val="en-US" w:eastAsia="zh-CN" w:bidi="ar-SA"/>
        </w:rPr>
      </w:pPr>
      <w:r>
        <w:rPr>
          <w:rFonts w:hint="default" w:ascii="Times New Roman" w:hAnsi="Times New Roman" w:eastAsia="仿宋" w:cs="Times New Roman"/>
          <w:kern w:val="2"/>
          <w:sz w:val="32"/>
          <w:szCs w:val="32"/>
          <w:lang w:val="en-US" w:eastAsia="zh-CN" w:bidi="ar-SA"/>
        </w:rPr>
        <w:t>本标准严格按照《中华人民共和国标准法》《中华人民共和国农业法》《生物安全法》《农作物病虫害防治条例》等有关法律和质量技术监督局《农业标准化管理办法》、山西省地方标准《地方标准制定工作规范》DB14/T 1665 《技术审查工作规范》等规章执行。本标准根据GB/T 1.1—2020《标准化工作导则  第1部分：标准化文件的结构和起草规则》的规定起草，内容和要求参照了相关法律规则，引用了现行的国家标准和行业标准，与现行法律、法规及强制标准没有冲突。</w:t>
      </w:r>
    </w:p>
    <w:p>
      <w:pPr>
        <w:widowControl/>
        <w:numPr>
          <w:ilvl w:val="0"/>
          <w:numId w:val="1"/>
        </w:numPr>
        <w:spacing w:line="600" w:lineRule="exact"/>
        <w:ind w:firstLine="640" w:firstLineChars="200"/>
        <w:jc w:val="left"/>
        <w:outlineLvl w:val="0"/>
        <w:rPr>
          <w:rFonts w:hint="default" w:ascii="Times New Roman" w:hAnsi="Times New Roman" w:eastAsia="黑体" w:cs="Times New Roman"/>
          <w:b w:val="0"/>
          <w:bCs/>
          <w:sz w:val="32"/>
          <w:szCs w:val="32"/>
          <w:lang w:eastAsia="zh-CN"/>
        </w:rPr>
      </w:pPr>
      <w:r>
        <w:rPr>
          <w:rFonts w:hint="default" w:ascii="Times New Roman" w:hAnsi="Times New Roman" w:eastAsia="黑体" w:cs="Times New Roman"/>
          <w:b w:val="0"/>
          <w:bCs/>
          <w:sz w:val="32"/>
          <w:szCs w:val="32"/>
          <w:lang w:eastAsia="zh-CN"/>
        </w:rPr>
        <w:t>主要条款的说明，主要技术指标、参数、试验验证的分析、综合论述</w:t>
      </w:r>
    </w:p>
    <w:p>
      <w:pPr>
        <w:ind w:firstLine="630"/>
        <w:rPr>
          <w:rFonts w:hint="default" w:ascii="Times New Roman" w:hAnsi="Times New Roman" w:eastAsia="仿宋" w:cs="Times New Roman"/>
          <w:kern w:val="2"/>
          <w:sz w:val="32"/>
          <w:szCs w:val="32"/>
          <w:lang w:val="en-US" w:eastAsia="zh-CN" w:bidi="ar-SA"/>
        </w:rPr>
      </w:pPr>
      <w:r>
        <w:rPr>
          <w:rFonts w:hint="default" w:ascii="Times New Roman" w:hAnsi="Times New Roman" w:eastAsia="仿宋" w:cs="Times New Roman"/>
          <w:kern w:val="2"/>
          <w:sz w:val="32"/>
          <w:szCs w:val="32"/>
          <w:lang w:val="en-US" w:eastAsia="zh-CN" w:bidi="ar-SA"/>
        </w:rPr>
        <w:t>标准起草组以“合法性、安全性、适应性、协调性和先进性”为修订原则，以文本结构更加合理、表述更加准确、技术指标更加科学为修订目标，对文本进行了修订，其中：</w:t>
      </w:r>
    </w:p>
    <w:p>
      <w:pPr>
        <w:pStyle w:val="2"/>
        <w:keepNext w:val="0"/>
        <w:keepLines w:val="0"/>
        <w:pageBreakBefore w:val="0"/>
        <w:widowControl w:val="0"/>
        <w:numPr>
          <w:ilvl w:val="0"/>
          <w:numId w:val="3"/>
        </w:numPr>
        <w:kinsoku/>
        <w:wordWrap/>
        <w:overflowPunct/>
        <w:topLinePunct w:val="0"/>
        <w:autoSpaceDE/>
        <w:autoSpaceDN/>
        <w:bidi w:val="0"/>
        <w:adjustRightInd/>
        <w:snapToGrid/>
        <w:spacing w:after="0" w:line="240" w:lineRule="auto"/>
        <w:ind w:left="0"/>
        <w:textAlignment w:val="auto"/>
        <w:rPr>
          <w:rFonts w:hint="eastAsia" w:eastAsia="仿宋" w:cs="Times New Roman"/>
          <w:kern w:val="2"/>
          <w:sz w:val="32"/>
          <w:szCs w:val="32"/>
          <w:lang w:val="en-US" w:eastAsia="zh-CN" w:bidi="ar-SA"/>
        </w:rPr>
      </w:pPr>
      <w:r>
        <w:rPr>
          <w:rFonts w:hint="eastAsia" w:eastAsia="仿宋" w:cs="Times New Roman"/>
          <w:kern w:val="2"/>
          <w:sz w:val="32"/>
          <w:szCs w:val="32"/>
          <w:lang w:val="en-US" w:eastAsia="zh-CN" w:bidi="ar-SA"/>
        </w:rPr>
        <w:t>标准名称修改</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Chars="0" w:firstLine="640" w:firstLineChars="200"/>
        <w:textAlignment w:val="auto"/>
        <w:rPr>
          <w:rFonts w:hint="eastAsia" w:eastAsia="仿宋" w:cs="Times New Roman"/>
          <w:kern w:val="2"/>
          <w:sz w:val="32"/>
          <w:szCs w:val="32"/>
          <w:lang w:val="en-US" w:eastAsia="zh-CN" w:bidi="ar-SA"/>
        </w:rPr>
      </w:pPr>
      <w:r>
        <w:rPr>
          <w:rFonts w:hint="eastAsia" w:eastAsia="仿宋" w:cs="Times New Roman"/>
          <w:kern w:val="2"/>
          <w:sz w:val="32"/>
          <w:szCs w:val="32"/>
          <w:lang w:val="en-US" w:eastAsia="zh-CN" w:bidi="ar-SA"/>
        </w:rPr>
        <w:t>将原文本标准名称“</w:t>
      </w:r>
      <w:r>
        <w:rPr>
          <w:rFonts w:hint="default" w:eastAsia="仿宋" w:cs="Times New Roman"/>
          <w:kern w:val="2"/>
          <w:sz w:val="32"/>
          <w:szCs w:val="32"/>
          <w:lang w:val="en-US" w:eastAsia="zh-CN" w:bidi="ar-SA"/>
        </w:rPr>
        <w:t>保护地甜瓜病虫害绿色防控技术规程</w:t>
      </w:r>
      <w:r>
        <w:rPr>
          <w:rFonts w:hint="eastAsia" w:eastAsia="仿宋" w:cs="Times New Roman"/>
          <w:kern w:val="2"/>
          <w:sz w:val="32"/>
          <w:szCs w:val="32"/>
          <w:lang w:val="en-US" w:eastAsia="zh-CN" w:bidi="ar-SA"/>
        </w:rPr>
        <w:t>”修改为“设施甜瓜主要病虫害绿色防控技术规程”。</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Chars="0" w:firstLine="640" w:firstLineChars="200"/>
        <w:textAlignment w:val="auto"/>
        <w:rPr>
          <w:rFonts w:hint="default" w:eastAsia="仿宋" w:cs="Times New Roman"/>
          <w:kern w:val="2"/>
          <w:sz w:val="32"/>
          <w:szCs w:val="32"/>
          <w:lang w:val="en-US" w:eastAsia="zh-CN" w:bidi="ar-SA"/>
        </w:rPr>
      </w:pPr>
      <w:r>
        <w:rPr>
          <w:rFonts w:hint="eastAsia" w:eastAsia="仿宋" w:cs="Times New Roman"/>
          <w:kern w:val="2"/>
          <w:sz w:val="32"/>
          <w:szCs w:val="32"/>
          <w:lang w:val="en-US" w:eastAsia="zh-CN" w:bidi="ar-SA"/>
        </w:rPr>
        <w:t>修改原因：将标准名称修改为“设施甜瓜主要病虫害绿色防控技术规程”更符合实际生产应用。</w:t>
      </w:r>
    </w:p>
    <w:p>
      <w:pPr>
        <w:ind w:firstLine="630"/>
        <w:rPr>
          <w:rFonts w:hint="default" w:ascii="Times New Roman" w:hAnsi="Times New Roman" w:eastAsia="仿宋" w:cs="Times New Roman"/>
          <w:kern w:val="2"/>
          <w:sz w:val="32"/>
          <w:szCs w:val="32"/>
          <w:lang w:val="en-US" w:eastAsia="zh-CN" w:bidi="ar-SA"/>
        </w:rPr>
      </w:pPr>
      <w:r>
        <w:rPr>
          <w:rFonts w:hint="eastAsia" w:eastAsia="仿宋" w:cs="Times New Roman"/>
          <w:kern w:val="2"/>
          <w:sz w:val="32"/>
          <w:szCs w:val="32"/>
          <w:lang w:val="en-US" w:eastAsia="zh-CN" w:bidi="ar-SA"/>
        </w:rPr>
        <w:t>2</w:t>
      </w:r>
      <w:r>
        <w:rPr>
          <w:rFonts w:hint="default" w:ascii="Times New Roman" w:hAnsi="Times New Roman" w:eastAsia="仿宋" w:cs="Times New Roman"/>
          <w:kern w:val="2"/>
          <w:sz w:val="32"/>
          <w:szCs w:val="32"/>
          <w:lang w:val="en-US" w:eastAsia="zh-CN" w:bidi="ar-SA"/>
        </w:rPr>
        <w:t>、涉及结构性调整的主要有</w:t>
      </w:r>
      <w:r>
        <w:rPr>
          <w:rFonts w:hint="eastAsia" w:eastAsia="仿宋" w:cs="Times New Roman"/>
          <w:kern w:val="2"/>
          <w:sz w:val="32"/>
          <w:szCs w:val="32"/>
          <w:highlight w:val="none"/>
          <w:lang w:val="en-US" w:eastAsia="zh-CN" w:bidi="ar-SA"/>
        </w:rPr>
        <w:t>5</w:t>
      </w:r>
      <w:r>
        <w:rPr>
          <w:rFonts w:hint="default" w:ascii="Times New Roman" w:hAnsi="Times New Roman" w:eastAsia="仿宋" w:cs="Times New Roman"/>
          <w:kern w:val="2"/>
          <w:sz w:val="32"/>
          <w:szCs w:val="32"/>
          <w:lang w:val="en-US" w:eastAsia="zh-CN" w:bidi="ar-SA"/>
        </w:rPr>
        <w:t>项：</w:t>
      </w:r>
    </w:p>
    <w:p>
      <w:pPr>
        <w:ind w:firstLine="630"/>
        <w:rPr>
          <w:rFonts w:hint="default" w:ascii="Times New Roman" w:hAnsi="Times New Roman" w:eastAsia="仿宋" w:cs="Times New Roman"/>
          <w:kern w:val="2"/>
          <w:sz w:val="32"/>
          <w:szCs w:val="32"/>
          <w:lang w:val="en-US" w:eastAsia="zh-CN" w:bidi="ar-SA"/>
        </w:rPr>
      </w:pPr>
      <w:r>
        <w:rPr>
          <w:rFonts w:hint="default" w:ascii="Times New Roman" w:hAnsi="Times New Roman" w:eastAsia="仿宋" w:cs="Times New Roman"/>
          <w:kern w:val="2"/>
          <w:sz w:val="32"/>
          <w:szCs w:val="32"/>
          <w:lang w:val="en-US" w:eastAsia="zh-CN" w:bidi="ar-SA"/>
        </w:rPr>
        <w:t>（1）将原文本“防治策略和防治对象”</w:t>
      </w:r>
      <w:r>
        <w:rPr>
          <w:rFonts w:hint="eastAsia" w:eastAsia="仿宋" w:cs="Times New Roman"/>
          <w:kern w:val="2"/>
          <w:sz w:val="32"/>
          <w:szCs w:val="32"/>
          <w:lang w:val="en-US" w:eastAsia="zh-CN" w:bidi="ar-SA"/>
        </w:rPr>
        <w:t>和</w:t>
      </w:r>
      <w:r>
        <w:rPr>
          <w:rFonts w:hint="default" w:ascii="Times New Roman" w:hAnsi="Times New Roman" w:eastAsia="仿宋" w:cs="Times New Roman"/>
          <w:kern w:val="2"/>
          <w:sz w:val="32"/>
          <w:szCs w:val="32"/>
          <w:lang w:val="en-US" w:eastAsia="zh-CN" w:bidi="ar-SA"/>
        </w:rPr>
        <w:t>“</w:t>
      </w:r>
      <w:r>
        <w:rPr>
          <w:rFonts w:hint="eastAsia" w:eastAsia="仿宋" w:cs="Times New Roman"/>
          <w:kern w:val="2"/>
          <w:sz w:val="32"/>
          <w:szCs w:val="32"/>
          <w:lang w:val="en-US" w:eastAsia="zh-CN" w:bidi="ar-SA"/>
        </w:rPr>
        <w:t>化学防治注意事项</w:t>
      </w:r>
      <w:r>
        <w:rPr>
          <w:rFonts w:hint="default" w:ascii="Times New Roman" w:hAnsi="Times New Roman" w:eastAsia="仿宋" w:cs="Times New Roman"/>
          <w:kern w:val="2"/>
          <w:sz w:val="32"/>
          <w:szCs w:val="32"/>
          <w:lang w:val="en-US" w:eastAsia="zh-CN" w:bidi="ar-SA"/>
        </w:rPr>
        <w:t>”</w:t>
      </w:r>
      <w:r>
        <w:rPr>
          <w:rFonts w:hint="eastAsia" w:eastAsia="仿宋" w:cs="Times New Roman"/>
          <w:kern w:val="2"/>
          <w:sz w:val="32"/>
          <w:szCs w:val="32"/>
          <w:lang w:val="en-US" w:eastAsia="zh-CN" w:bidi="ar-SA"/>
        </w:rPr>
        <w:t>更改为</w:t>
      </w:r>
      <w:r>
        <w:rPr>
          <w:rFonts w:hint="default" w:ascii="Times New Roman" w:hAnsi="Times New Roman" w:eastAsia="仿宋" w:cs="Times New Roman"/>
          <w:kern w:val="2"/>
          <w:sz w:val="32"/>
          <w:szCs w:val="32"/>
          <w:lang w:val="en-US" w:eastAsia="zh-CN" w:bidi="ar-SA"/>
        </w:rPr>
        <w:t>新的章节</w:t>
      </w:r>
      <w:r>
        <w:rPr>
          <w:rFonts w:hint="eastAsia" w:eastAsia="仿宋" w:cs="Times New Roman"/>
          <w:kern w:val="2"/>
          <w:sz w:val="32"/>
          <w:szCs w:val="32"/>
          <w:lang w:val="en-US" w:eastAsia="zh-CN" w:bidi="ar-SA"/>
        </w:rPr>
        <w:t>第4章</w:t>
      </w:r>
      <w:r>
        <w:rPr>
          <w:rFonts w:hint="default" w:ascii="Times New Roman" w:hAnsi="Times New Roman" w:eastAsia="仿宋" w:cs="Times New Roman"/>
          <w:kern w:val="2"/>
          <w:sz w:val="32"/>
          <w:szCs w:val="32"/>
          <w:lang w:val="en-US" w:eastAsia="zh-CN" w:bidi="ar-SA"/>
        </w:rPr>
        <w:t>“防治要求”</w:t>
      </w:r>
      <w:r>
        <w:rPr>
          <w:rFonts w:hint="eastAsia" w:eastAsia="仿宋" w:cs="Times New Roman"/>
          <w:kern w:val="2"/>
          <w:sz w:val="32"/>
          <w:szCs w:val="32"/>
          <w:lang w:val="en-US" w:eastAsia="zh-CN" w:bidi="ar-SA"/>
        </w:rPr>
        <w:t>和第5章“防治对象”，并更改了相应内容</w:t>
      </w:r>
      <w:r>
        <w:rPr>
          <w:rFonts w:hint="default" w:ascii="Times New Roman" w:hAnsi="Times New Roman" w:eastAsia="仿宋" w:cs="Times New Roman"/>
          <w:kern w:val="2"/>
          <w:sz w:val="32"/>
          <w:szCs w:val="32"/>
          <w:lang w:val="en-US" w:eastAsia="zh-CN" w:bidi="ar-SA"/>
        </w:rPr>
        <w:t>。</w:t>
      </w:r>
    </w:p>
    <w:p>
      <w:pPr>
        <w:ind w:firstLine="630"/>
        <w:rPr>
          <w:rFonts w:hint="default" w:ascii="Times New Roman" w:hAnsi="Times New Roman" w:eastAsia="仿宋" w:cs="Times New Roman"/>
          <w:kern w:val="2"/>
          <w:sz w:val="32"/>
          <w:szCs w:val="32"/>
          <w:lang w:val="en-US" w:eastAsia="zh-CN" w:bidi="ar-SA"/>
        </w:rPr>
      </w:pPr>
      <w:r>
        <w:rPr>
          <w:rFonts w:hint="default" w:ascii="Times New Roman" w:hAnsi="Times New Roman" w:eastAsia="仿宋" w:cs="Times New Roman"/>
          <w:kern w:val="2"/>
          <w:sz w:val="32"/>
          <w:szCs w:val="32"/>
          <w:lang w:val="en-US" w:eastAsia="zh-CN" w:bidi="ar-SA"/>
        </w:rPr>
        <w:t>修订原因：使章节层次更清晰，更具针对性和明确性</w:t>
      </w:r>
      <w:r>
        <w:rPr>
          <w:rFonts w:hint="eastAsia" w:eastAsia="仿宋" w:cs="Times New Roman"/>
          <w:kern w:val="2"/>
          <w:sz w:val="32"/>
          <w:szCs w:val="32"/>
          <w:lang w:val="en-US" w:eastAsia="zh-CN" w:bidi="ar-SA"/>
        </w:rPr>
        <w:t>；同时</w:t>
      </w:r>
      <w:r>
        <w:rPr>
          <w:rFonts w:hint="eastAsia" w:ascii="Times New Roman" w:hAnsi="Times New Roman" w:eastAsia="仿宋" w:cs="Times New Roman"/>
          <w:kern w:val="2"/>
          <w:sz w:val="32"/>
          <w:szCs w:val="32"/>
          <w:lang w:val="en-US" w:eastAsia="zh-CN" w:bidi="ar-SA"/>
        </w:rPr>
        <w:t>依据保护地甜瓜病虫害发生实际情况，对防治对象进行调整，更符合实际生产需求。</w:t>
      </w:r>
    </w:p>
    <w:p>
      <w:pPr>
        <w:numPr>
          <w:ilvl w:val="0"/>
          <w:numId w:val="4"/>
        </w:numPr>
        <w:ind w:firstLine="630"/>
        <w:rPr>
          <w:rFonts w:hint="eastAsia" w:eastAsia="仿宋" w:cs="Times New Roman"/>
          <w:kern w:val="2"/>
          <w:sz w:val="32"/>
          <w:szCs w:val="32"/>
          <w:lang w:val="en-US" w:eastAsia="zh-CN" w:bidi="ar-SA"/>
        </w:rPr>
      </w:pPr>
      <w:r>
        <w:rPr>
          <w:rFonts w:hint="eastAsia" w:eastAsia="仿宋" w:cs="Times New Roman"/>
          <w:kern w:val="2"/>
          <w:sz w:val="32"/>
          <w:szCs w:val="32"/>
          <w:lang w:val="en-US" w:eastAsia="zh-CN" w:bidi="ar-SA"/>
        </w:rPr>
        <w:t>将原文本第6章中“6.1播种前、6.2育苗期、6.3苗期”合并为“6.1育苗期”。</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eastAsia="仿宋" w:cs="Times New Roman"/>
          <w:kern w:val="2"/>
          <w:sz w:val="32"/>
          <w:szCs w:val="32"/>
          <w:lang w:val="en-US" w:eastAsia="zh-CN" w:bidi="ar-SA"/>
        </w:rPr>
      </w:pPr>
      <w:r>
        <w:rPr>
          <w:rFonts w:hint="eastAsia" w:ascii="Times New Roman" w:hAnsi="Times New Roman" w:eastAsia="仿宋" w:cs="Times New Roman"/>
          <w:kern w:val="2"/>
          <w:sz w:val="32"/>
          <w:szCs w:val="32"/>
          <w:lang w:val="en-US" w:eastAsia="zh-CN" w:bidi="ar-SA"/>
        </w:rPr>
        <w:t>修订原因：修改为育苗期，对甜瓜生长期表述更加科学合理。</w:t>
      </w:r>
    </w:p>
    <w:p>
      <w:pPr>
        <w:numPr>
          <w:ilvl w:val="0"/>
          <w:numId w:val="4"/>
        </w:numPr>
        <w:ind w:left="0" w:leftChars="0" w:firstLine="630" w:firstLineChars="0"/>
        <w:rPr>
          <w:rFonts w:hint="default" w:ascii="Times New Roman" w:hAnsi="Times New Roman" w:eastAsia="仿宋" w:cs="Times New Roman"/>
          <w:kern w:val="2"/>
          <w:sz w:val="32"/>
          <w:szCs w:val="32"/>
          <w:lang w:val="en-US" w:eastAsia="zh-CN" w:bidi="ar-SA"/>
        </w:rPr>
      </w:pPr>
      <w:r>
        <w:rPr>
          <w:rFonts w:hint="default" w:ascii="Times New Roman" w:hAnsi="Times New Roman" w:eastAsia="仿宋" w:cs="Times New Roman"/>
          <w:kern w:val="2"/>
          <w:sz w:val="32"/>
          <w:szCs w:val="32"/>
          <w:lang w:val="en-US" w:eastAsia="zh-CN" w:bidi="ar-SA"/>
        </w:rPr>
        <w:t>增加了第7章“生产</w:t>
      </w:r>
      <w:r>
        <w:rPr>
          <w:rFonts w:hint="eastAsia" w:ascii="Times New Roman" w:hAnsi="Times New Roman" w:eastAsia="仿宋" w:cs="Times New Roman"/>
          <w:kern w:val="2"/>
          <w:sz w:val="32"/>
          <w:szCs w:val="32"/>
          <w:lang w:val="en-US" w:eastAsia="zh-CN" w:bidi="ar-SA"/>
        </w:rPr>
        <w:t>档案</w:t>
      </w:r>
      <w:r>
        <w:rPr>
          <w:rFonts w:hint="default" w:ascii="Times New Roman" w:hAnsi="Times New Roman" w:eastAsia="仿宋" w:cs="Times New Roman"/>
          <w:kern w:val="2"/>
          <w:sz w:val="32"/>
          <w:szCs w:val="32"/>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default" w:ascii="Times New Roman" w:hAnsi="Times New Roman" w:eastAsia="仿宋" w:cs="Times New Roman"/>
          <w:kern w:val="2"/>
          <w:sz w:val="32"/>
          <w:szCs w:val="32"/>
          <w:lang w:val="en-US" w:eastAsia="zh-CN" w:bidi="ar-SA"/>
        </w:rPr>
      </w:pPr>
      <w:r>
        <w:rPr>
          <w:rFonts w:hint="default" w:ascii="Times New Roman" w:hAnsi="Times New Roman" w:eastAsia="仿宋" w:cs="Times New Roman"/>
          <w:kern w:val="2"/>
          <w:sz w:val="32"/>
          <w:szCs w:val="32"/>
          <w:lang w:val="en-US" w:eastAsia="zh-CN" w:bidi="ar-SA"/>
        </w:rPr>
        <w:t>修订原因：记录甜瓜病虫害防治过程</w:t>
      </w:r>
      <w:r>
        <w:rPr>
          <w:rFonts w:hint="eastAsia" w:ascii="Times New Roman" w:hAnsi="Times New Roman" w:eastAsia="仿宋" w:cs="Times New Roman"/>
          <w:kern w:val="2"/>
          <w:sz w:val="32"/>
          <w:szCs w:val="32"/>
          <w:lang w:val="en-US" w:eastAsia="zh-CN" w:bidi="ar-SA"/>
        </w:rPr>
        <w:t>，</w:t>
      </w:r>
      <w:r>
        <w:rPr>
          <w:rFonts w:hint="default" w:ascii="Times New Roman" w:hAnsi="Times New Roman" w:eastAsia="仿宋" w:cs="Times New Roman"/>
          <w:kern w:val="2"/>
          <w:sz w:val="32"/>
          <w:szCs w:val="32"/>
          <w:lang w:val="en-US" w:eastAsia="zh-CN" w:bidi="ar-SA"/>
        </w:rPr>
        <w:t>使标准结构更规范，内容更完整。</w:t>
      </w:r>
    </w:p>
    <w:p>
      <w:pPr>
        <w:numPr>
          <w:ilvl w:val="0"/>
          <w:numId w:val="4"/>
        </w:numPr>
        <w:ind w:left="0" w:leftChars="0" w:firstLine="630" w:firstLineChars="0"/>
        <w:rPr>
          <w:rFonts w:hint="default" w:ascii="Times New Roman" w:hAnsi="Times New Roman" w:eastAsia="仿宋" w:cs="Times New Roman"/>
          <w:kern w:val="2"/>
          <w:sz w:val="32"/>
          <w:szCs w:val="32"/>
          <w:lang w:val="en-US" w:eastAsia="zh-CN" w:bidi="ar-SA"/>
        </w:rPr>
      </w:pPr>
      <w:r>
        <w:rPr>
          <w:rFonts w:hint="default" w:ascii="Times New Roman" w:hAnsi="Times New Roman" w:eastAsia="仿宋" w:cs="Times New Roman"/>
          <w:kern w:val="2"/>
          <w:sz w:val="32"/>
          <w:szCs w:val="32"/>
          <w:lang w:val="en-US" w:eastAsia="zh-CN" w:bidi="ar-SA"/>
        </w:rPr>
        <w:t>删除了原文本中的附录A“甜瓜生产中禁止使用的农药”。</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default" w:ascii="Times New Roman" w:hAnsi="Times New Roman" w:eastAsia="仿宋" w:cs="Times New Roman"/>
          <w:kern w:val="2"/>
          <w:sz w:val="32"/>
          <w:szCs w:val="32"/>
          <w:lang w:val="en-US" w:eastAsia="zh-CN" w:bidi="ar-SA"/>
        </w:rPr>
      </w:pPr>
      <w:r>
        <w:rPr>
          <w:rFonts w:hint="default" w:ascii="Times New Roman" w:hAnsi="Times New Roman" w:eastAsia="仿宋" w:cs="Times New Roman"/>
          <w:kern w:val="2"/>
          <w:sz w:val="32"/>
          <w:szCs w:val="32"/>
          <w:lang w:val="en-US" w:eastAsia="zh-CN" w:bidi="ar-SA"/>
        </w:rPr>
        <w:t>修订原因：一是甜瓜生产中禁止使用的农药种类，会随国家政策要求不断调整，如列为文本附件，需及时跟进更新，本标准也将因此增加修订的频次；二是清单中大部分禁止用药种类已禁止生产多年，市场中基本绝迹。三是此部分内容为国家强制要求，而本标准为推荐性技术标准。</w:t>
      </w:r>
    </w:p>
    <w:p>
      <w:pPr>
        <w:numPr>
          <w:ilvl w:val="0"/>
          <w:numId w:val="4"/>
        </w:numPr>
        <w:ind w:left="0" w:leftChars="0" w:firstLine="630" w:firstLineChars="0"/>
        <w:rPr>
          <w:rFonts w:hint="eastAsia" w:eastAsia="仿宋" w:cs="Times New Roman"/>
          <w:kern w:val="2"/>
          <w:sz w:val="32"/>
          <w:szCs w:val="32"/>
          <w:lang w:val="en-US" w:eastAsia="zh-CN" w:bidi="ar-SA"/>
        </w:rPr>
      </w:pPr>
      <w:r>
        <w:rPr>
          <w:rFonts w:hint="eastAsia" w:eastAsia="仿宋" w:cs="Times New Roman"/>
          <w:kern w:val="2"/>
          <w:sz w:val="32"/>
          <w:szCs w:val="32"/>
          <w:lang w:val="en-US" w:eastAsia="zh-CN" w:bidi="ar-SA"/>
        </w:rPr>
        <w:t>将原文中附录B和附录C合并。</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default" w:ascii="Times New Roman" w:hAnsi="Times New Roman" w:eastAsia="仿宋" w:cs="Times New Roman"/>
          <w:kern w:val="2"/>
          <w:sz w:val="32"/>
          <w:szCs w:val="32"/>
          <w:lang w:val="en-US" w:eastAsia="zh-CN" w:bidi="ar-SA"/>
        </w:rPr>
      </w:pPr>
      <w:r>
        <w:rPr>
          <w:rFonts w:hint="eastAsia" w:eastAsia="仿宋" w:cs="Times New Roman"/>
          <w:kern w:val="2"/>
          <w:sz w:val="32"/>
          <w:szCs w:val="32"/>
          <w:lang w:val="en-US" w:eastAsia="zh-CN" w:bidi="ar-SA"/>
        </w:rPr>
        <w:t>修订原因：将原文中附录B和附录C合并为“附录A 设施甜瓜主要病虫害绿色防治药剂及使用方法”，使标准章节更简洁、合理。</w:t>
      </w:r>
    </w:p>
    <w:p>
      <w:pPr>
        <w:ind w:firstLine="630"/>
        <w:rPr>
          <w:rFonts w:hint="default" w:ascii="Times New Roman" w:hAnsi="Times New Roman" w:eastAsia="仿宋" w:cs="Times New Roman"/>
          <w:kern w:val="2"/>
          <w:sz w:val="32"/>
          <w:szCs w:val="32"/>
          <w:lang w:val="en-US" w:eastAsia="zh-CN" w:bidi="ar-SA"/>
        </w:rPr>
      </w:pPr>
      <w:r>
        <w:rPr>
          <w:rFonts w:hint="eastAsia" w:eastAsia="仿宋" w:cs="Times New Roman"/>
          <w:kern w:val="2"/>
          <w:sz w:val="32"/>
          <w:szCs w:val="32"/>
          <w:lang w:val="en-US" w:eastAsia="zh-CN" w:bidi="ar-SA"/>
        </w:rPr>
        <w:t>3</w:t>
      </w:r>
      <w:r>
        <w:rPr>
          <w:rFonts w:hint="default" w:ascii="Times New Roman" w:hAnsi="Times New Roman" w:eastAsia="仿宋" w:cs="Times New Roman"/>
          <w:kern w:val="2"/>
          <w:sz w:val="32"/>
          <w:szCs w:val="32"/>
          <w:lang w:val="en-US" w:eastAsia="zh-CN" w:bidi="ar-SA"/>
        </w:rPr>
        <w:t>、涉及到的技术指标主要有</w:t>
      </w:r>
      <w:r>
        <w:rPr>
          <w:rFonts w:hint="eastAsia" w:eastAsia="仿宋" w:cs="Times New Roman"/>
          <w:kern w:val="2"/>
          <w:sz w:val="32"/>
          <w:szCs w:val="32"/>
          <w:lang w:val="en-US" w:eastAsia="zh-CN" w:bidi="ar-SA"/>
        </w:rPr>
        <w:t>7</w:t>
      </w:r>
      <w:r>
        <w:rPr>
          <w:rFonts w:hint="default" w:ascii="Times New Roman" w:hAnsi="Times New Roman" w:eastAsia="仿宋" w:cs="Times New Roman"/>
          <w:kern w:val="2"/>
          <w:sz w:val="32"/>
          <w:szCs w:val="32"/>
          <w:lang w:val="en-US" w:eastAsia="zh-CN" w:bidi="ar-SA"/>
        </w:rPr>
        <w:t>项：</w:t>
      </w:r>
    </w:p>
    <w:p>
      <w:pPr>
        <w:ind w:firstLine="630"/>
        <w:rPr>
          <w:rFonts w:hint="default" w:ascii="Times New Roman" w:hAnsi="Times New Roman" w:eastAsia="仿宋" w:cs="Times New Roman"/>
          <w:kern w:val="2"/>
          <w:sz w:val="32"/>
          <w:szCs w:val="32"/>
          <w:lang w:val="en-US" w:eastAsia="zh-CN" w:bidi="ar-SA"/>
        </w:rPr>
      </w:pPr>
      <w:r>
        <w:rPr>
          <w:rFonts w:hint="default" w:ascii="Times New Roman" w:hAnsi="Times New Roman" w:eastAsia="仿宋" w:cs="Times New Roman"/>
          <w:kern w:val="2"/>
          <w:sz w:val="32"/>
          <w:szCs w:val="32"/>
          <w:lang w:val="en-US" w:eastAsia="zh-CN" w:bidi="ar-SA"/>
        </w:rPr>
        <w:t>（1）</w:t>
      </w:r>
      <w:r>
        <w:rPr>
          <w:rFonts w:hint="eastAsia" w:eastAsia="仿宋" w:cs="Times New Roman"/>
          <w:kern w:val="2"/>
          <w:sz w:val="32"/>
          <w:szCs w:val="32"/>
          <w:lang w:val="en-US" w:eastAsia="zh-CN" w:bidi="ar-SA"/>
        </w:rPr>
        <w:t>修改</w:t>
      </w:r>
      <w:r>
        <w:rPr>
          <w:rFonts w:hint="default" w:ascii="Times New Roman" w:hAnsi="Times New Roman" w:eastAsia="仿宋" w:cs="Times New Roman"/>
          <w:kern w:val="2"/>
          <w:sz w:val="32"/>
          <w:szCs w:val="32"/>
          <w:lang w:val="en-US" w:eastAsia="zh-CN" w:bidi="ar-SA"/>
        </w:rPr>
        <w:t>了原文本“2 规范性引用文件”中的部分引用标准。具体</w:t>
      </w:r>
      <w:r>
        <w:rPr>
          <w:rFonts w:hint="eastAsia" w:eastAsia="仿宋" w:cs="Times New Roman"/>
          <w:kern w:val="2"/>
          <w:sz w:val="32"/>
          <w:szCs w:val="32"/>
          <w:lang w:val="en-US" w:eastAsia="zh-CN" w:bidi="ar-SA"/>
        </w:rPr>
        <w:t>为：</w:t>
      </w:r>
      <w:r>
        <w:rPr>
          <w:rFonts w:hint="default" w:ascii="Times New Roman" w:hAnsi="Times New Roman" w:eastAsia="仿宋" w:cs="Times New Roman"/>
          <w:kern w:val="2"/>
          <w:sz w:val="32"/>
          <w:szCs w:val="32"/>
          <w:lang w:val="en-US" w:eastAsia="zh-CN" w:bidi="ar-SA"/>
        </w:rPr>
        <w:t>删除了GB 4285 农药安全使用标准、GB/T 19630.1 有机产品国家 第1部分：生产</w:t>
      </w:r>
      <w:r>
        <w:rPr>
          <w:rFonts w:hint="eastAsia" w:eastAsia="仿宋" w:cs="Times New Roman"/>
          <w:kern w:val="2"/>
          <w:sz w:val="32"/>
          <w:szCs w:val="32"/>
          <w:lang w:val="en-US" w:eastAsia="zh-CN" w:bidi="ar-SA"/>
        </w:rPr>
        <w:t>；增加了GB/T 24689.4 植物保护机械 诱虫板。</w:t>
      </w:r>
    </w:p>
    <w:p>
      <w:pPr>
        <w:ind w:firstLine="630"/>
        <w:rPr>
          <w:rFonts w:hint="default" w:ascii="Times New Roman" w:hAnsi="Times New Roman" w:eastAsia="仿宋" w:cs="Times New Roman"/>
          <w:kern w:val="2"/>
          <w:sz w:val="32"/>
          <w:szCs w:val="32"/>
          <w:lang w:val="en-US" w:eastAsia="zh-CN" w:bidi="ar-SA"/>
        </w:rPr>
      </w:pPr>
      <w:r>
        <w:rPr>
          <w:rFonts w:hint="eastAsia" w:eastAsia="仿宋" w:cs="Times New Roman"/>
          <w:kern w:val="2"/>
          <w:sz w:val="32"/>
          <w:szCs w:val="32"/>
          <w:lang w:val="en-US" w:eastAsia="zh-CN" w:bidi="ar-SA"/>
        </w:rPr>
        <w:t>修订</w:t>
      </w:r>
      <w:r>
        <w:rPr>
          <w:rFonts w:hint="default" w:ascii="Times New Roman" w:hAnsi="Times New Roman" w:eastAsia="仿宋" w:cs="Times New Roman"/>
          <w:kern w:val="2"/>
          <w:sz w:val="32"/>
          <w:szCs w:val="32"/>
          <w:lang w:val="en-US" w:eastAsia="zh-CN" w:bidi="ar-SA"/>
        </w:rPr>
        <w:t>原因：GB 4285 农药安全使用标准、GB/T 19630.1 有机产品国家 第1部分：生产</w:t>
      </w:r>
      <w:r>
        <w:rPr>
          <w:rFonts w:hint="eastAsia" w:eastAsia="仿宋" w:cs="Times New Roman"/>
          <w:kern w:val="2"/>
          <w:sz w:val="32"/>
          <w:szCs w:val="32"/>
          <w:lang w:val="en-US" w:eastAsia="zh-CN" w:bidi="ar-SA"/>
        </w:rPr>
        <w:t>，</w:t>
      </w:r>
      <w:r>
        <w:rPr>
          <w:rFonts w:hint="default" w:ascii="Times New Roman" w:hAnsi="Times New Roman" w:eastAsia="仿宋" w:cs="Times New Roman"/>
          <w:kern w:val="2"/>
          <w:sz w:val="32"/>
          <w:szCs w:val="32"/>
          <w:lang w:val="en-US" w:eastAsia="zh-CN" w:bidi="ar-SA"/>
        </w:rPr>
        <w:t>两项标准均已废止</w:t>
      </w:r>
      <w:r>
        <w:rPr>
          <w:rFonts w:hint="eastAsia" w:eastAsia="仿宋" w:cs="Times New Roman"/>
          <w:kern w:val="2"/>
          <w:sz w:val="32"/>
          <w:szCs w:val="32"/>
          <w:lang w:val="en-US" w:eastAsia="zh-CN" w:bidi="ar-SA"/>
        </w:rPr>
        <w:t>；增加了GB/T 24689.4 植物保护机械 诱虫板，有利于规范使用诱虫板。</w:t>
      </w:r>
    </w:p>
    <w:p>
      <w:pPr>
        <w:numPr>
          <w:ilvl w:val="0"/>
          <w:numId w:val="5"/>
        </w:numPr>
        <w:ind w:firstLine="630"/>
        <w:rPr>
          <w:rFonts w:hint="default" w:ascii="Times New Roman" w:hAnsi="Times New Roman" w:eastAsia="仿宋" w:cs="Times New Roman"/>
          <w:kern w:val="2"/>
          <w:sz w:val="32"/>
          <w:szCs w:val="32"/>
          <w:lang w:val="en-US" w:eastAsia="zh-CN" w:bidi="ar-SA"/>
        </w:rPr>
      </w:pPr>
      <w:r>
        <w:rPr>
          <w:rFonts w:hint="eastAsia" w:eastAsia="仿宋" w:cs="Times New Roman"/>
          <w:kern w:val="2"/>
          <w:sz w:val="32"/>
          <w:szCs w:val="32"/>
          <w:lang w:val="en-US" w:eastAsia="zh-CN" w:bidi="ar-SA"/>
        </w:rPr>
        <w:t>修改</w:t>
      </w:r>
      <w:r>
        <w:rPr>
          <w:rFonts w:hint="default" w:ascii="Times New Roman" w:hAnsi="Times New Roman" w:eastAsia="仿宋" w:cs="Times New Roman"/>
          <w:kern w:val="2"/>
          <w:sz w:val="32"/>
          <w:szCs w:val="32"/>
          <w:lang w:val="en-US" w:eastAsia="zh-CN" w:bidi="ar-SA"/>
        </w:rPr>
        <w:t>了原文本“</w:t>
      </w:r>
      <w:r>
        <w:rPr>
          <w:rFonts w:hint="eastAsia" w:eastAsia="仿宋" w:cs="Times New Roman"/>
          <w:kern w:val="2"/>
          <w:sz w:val="32"/>
          <w:szCs w:val="32"/>
          <w:lang w:val="en-US" w:eastAsia="zh-CN" w:bidi="ar-SA"/>
        </w:rPr>
        <w:t>3</w:t>
      </w:r>
      <w:r>
        <w:rPr>
          <w:rFonts w:hint="default" w:ascii="Times New Roman" w:hAnsi="Times New Roman" w:eastAsia="仿宋" w:cs="Times New Roman"/>
          <w:kern w:val="2"/>
          <w:sz w:val="32"/>
          <w:szCs w:val="32"/>
          <w:lang w:val="en-US" w:eastAsia="zh-CN" w:bidi="ar-SA"/>
        </w:rPr>
        <w:t xml:space="preserve"> </w:t>
      </w:r>
      <w:r>
        <w:rPr>
          <w:rFonts w:hint="eastAsia" w:eastAsia="仿宋" w:cs="Times New Roman"/>
          <w:kern w:val="2"/>
          <w:sz w:val="32"/>
          <w:szCs w:val="32"/>
          <w:lang w:val="en-US" w:eastAsia="zh-CN" w:bidi="ar-SA"/>
        </w:rPr>
        <w:t>术语和定义</w:t>
      </w:r>
      <w:r>
        <w:rPr>
          <w:rFonts w:hint="default" w:ascii="Times New Roman" w:hAnsi="Times New Roman" w:eastAsia="仿宋" w:cs="Times New Roman"/>
          <w:kern w:val="2"/>
          <w:sz w:val="32"/>
          <w:szCs w:val="32"/>
          <w:lang w:val="en-US" w:eastAsia="zh-CN" w:bidi="ar-SA"/>
        </w:rPr>
        <w:t>”中的</w:t>
      </w:r>
      <w:r>
        <w:rPr>
          <w:rFonts w:hint="eastAsia" w:eastAsia="仿宋" w:cs="Times New Roman"/>
          <w:kern w:val="2"/>
          <w:sz w:val="32"/>
          <w:szCs w:val="32"/>
          <w:lang w:val="en-US" w:eastAsia="zh-CN" w:bidi="ar-SA"/>
        </w:rPr>
        <w:t>内容</w:t>
      </w:r>
      <w:r>
        <w:rPr>
          <w:rFonts w:hint="default" w:ascii="Times New Roman" w:hAnsi="Times New Roman" w:eastAsia="仿宋" w:cs="Times New Roman"/>
          <w:kern w:val="2"/>
          <w:sz w:val="32"/>
          <w:szCs w:val="32"/>
          <w:lang w:val="en-US" w:eastAsia="zh-CN" w:bidi="ar-SA"/>
        </w:rPr>
        <w:t>。</w:t>
      </w:r>
      <w:r>
        <w:rPr>
          <w:rFonts w:hint="eastAsia" w:eastAsia="仿宋" w:cs="Times New Roman"/>
          <w:kern w:val="2"/>
          <w:sz w:val="32"/>
          <w:szCs w:val="32"/>
          <w:lang w:val="en-US" w:eastAsia="zh-CN" w:bidi="ar-SA"/>
        </w:rPr>
        <w:t>具体为</w:t>
      </w:r>
      <w:r>
        <w:rPr>
          <w:rFonts w:hint="default" w:ascii="Times New Roman" w:hAnsi="Times New Roman" w:eastAsia="仿宋" w:cs="Times New Roman"/>
          <w:kern w:val="2"/>
          <w:sz w:val="32"/>
          <w:szCs w:val="32"/>
          <w:lang w:val="en-US" w:eastAsia="zh-CN" w:bidi="ar-SA"/>
        </w:rPr>
        <w:t>删除了原文本“3 术语和定义”中的“福尔马林”</w:t>
      </w:r>
      <w:r>
        <w:rPr>
          <w:rFonts w:hint="eastAsia" w:eastAsia="仿宋" w:cs="Times New Roman"/>
          <w:kern w:val="2"/>
          <w:sz w:val="32"/>
          <w:szCs w:val="32"/>
          <w:lang w:val="en-US" w:eastAsia="zh-CN" w:bidi="ar-SA"/>
        </w:rPr>
        <w:t>，增加了“二次稀释法”</w:t>
      </w:r>
      <w:r>
        <w:rPr>
          <w:rFonts w:hint="default" w:ascii="Times New Roman" w:hAnsi="Times New Roman" w:eastAsia="仿宋" w:cs="Times New Roman"/>
          <w:kern w:val="2"/>
          <w:sz w:val="32"/>
          <w:szCs w:val="32"/>
          <w:lang w:val="en-US" w:eastAsia="zh-CN" w:bidi="ar-SA"/>
        </w:rPr>
        <w:t>。</w:t>
      </w:r>
    </w:p>
    <w:p>
      <w:pPr>
        <w:ind w:firstLine="630"/>
        <w:rPr>
          <w:rFonts w:hint="default" w:ascii="Times New Roman" w:hAnsi="Times New Roman" w:eastAsia="仿宋" w:cs="Times New Roman"/>
          <w:kern w:val="2"/>
          <w:sz w:val="32"/>
          <w:szCs w:val="32"/>
          <w:lang w:val="en-US" w:eastAsia="zh-CN" w:bidi="ar-SA"/>
        </w:rPr>
      </w:pPr>
      <w:r>
        <w:rPr>
          <w:rFonts w:hint="eastAsia" w:eastAsia="仿宋" w:cs="Times New Roman"/>
          <w:kern w:val="2"/>
          <w:sz w:val="32"/>
          <w:szCs w:val="32"/>
          <w:lang w:val="en-US" w:eastAsia="zh-CN" w:bidi="ar-SA"/>
        </w:rPr>
        <w:t>修订</w:t>
      </w:r>
      <w:r>
        <w:rPr>
          <w:rFonts w:hint="default" w:ascii="Times New Roman" w:hAnsi="Times New Roman" w:eastAsia="仿宋" w:cs="Times New Roman"/>
          <w:kern w:val="2"/>
          <w:sz w:val="32"/>
          <w:szCs w:val="32"/>
          <w:lang w:val="en-US" w:eastAsia="zh-CN" w:bidi="ar-SA"/>
        </w:rPr>
        <w:t>原因：在甜瓜</w:t>
      </w:r>
      <w:r>
        <w:rPr>
          <w:rFonts w:hint="eastAsia" w:ascii="Times New Roman" w:hAnsi="Times New Roman" w:eastAsia="仿宋" w:cs="Times New Roman"/>
          <w:kern w:val="2"/>
          <w:sz w:val="32"/>
          <w:szCs w:val="32"/>
          <w:lang w:val="en-US" w:eastAsia="zh-CN" w:bidi="ar-SA"/>
        </w:rPr>
        <w:t>实际</w:t>
      </w:r>
      <w:r>
        <w:rPr>
          <w:rFonts w:hint="default" w:ascii="Times New Roman" w:hAnsi="Times New Roman" w:eastAsia="仿宋" w:cs="Times New Roman"/>
          <w:kern w:val="2"/>
          <w:sz w:val="32"/>
          <w:szCs w:val="32"/>
          <w:lang w:val="en-US" w:eastAsia="zh-CN" w:bidi="ar-SA"/>
        </w:rPr>
        <w:t>生产中，已不使用福尔马林药剂浸种、苗床消毒</w:t>
      </w:r>
      <w:r>
        <w:rPr>
          <w:rFonts w:hint="eastAsia" w:eastAsia="仿宋" w:cs="Times New Roman"/>
          <w:kern w:val="2"/>
          <w:sz w:val="32"/>
          <w:szCs w:val="32"/>
          <w:lang w:val="en-US" w:eastAsia="zh-CN" w:bidi="ar-SA"/>
        </w:rPr>
        <w:t>；增加了“二次稀释法”定义有助于使用者的理解。</w:t>
      </w:r>
    </w:p>
    <w:p>
      <w:pPr>
        <w:numPr>
          <w:ilvl w:val="0"/>
          <w:numId w:val="5"/>
        </w:numPr>
        <w:ind w:left="0" w:leftChars="0" w:firstLine="630" w:firstLineChars="0"/>
        <w:rPr>
          <w:rFonts w:hint="default" w:ascii="Times New Roman" w:hAnsi="Times New Roman" w:eastAsia="仿宋" w:cs="Times New Roman"/>
          <w:kern w:val="2"/>
          <w:sz w:val="32"/>
          <w:szCs w:val="32"/>
          <w:lang w:val="en-US" w:eastAsia="zh-CN" w:bidi="ar-SA"/>
        </w:rPr>
      </w:pPr>
      <w:r>
        <w:rPr>
          <w:rFonts w:hint="default" w:ascii="Times New Roman" w:hAnsi="Times New Roman" w:eastAsia="仿宋" w:cs="Times New Roman"/>
          <w:kern w:val="2"/>
          <w:sz w:val="32"/>
          <w:szCs w:val="32"/>
          <w:lang w:val="en-US" w:eastAsia="zh-CN" w:bidi="ar-SA"/>
        </w:rPr>
        <w:t>删除了原文本“6.1.2.2 药剂浸种</w:t>
      </w:r>
      <w:r>
        <w:rPr>
          <w:rFonts w:hint="eastAsia" w:eastAsia="仿宋" w:cs="Times New Roman"/>
          <w:kern w:val="2"/>
          <w:sz w:val="32"/>
          <w:szCs w:val="32"/>
          <w:lang w:val="en-US" w:eastAsia="zh-CN" w:bidi="ar-SA"/>
        </w:rPr>
        <w:t>、</w:t>
      </w:r>
      <w:r>
        <w:rPr>
          <w:rFonts w:hint="default" w:ascii="Times New Roman" w:hAnsi="Times New Roman" w:eastAsia="仿宋" w:cs="Times New Roman"/>
          <w:kern w:val="2"/>
          <w:sz w:val="32"/>
          <w:szCs w:val="32"/>
          <w:lang w:val="en-US" w:eastAsia="zh-CN" w:bidi="ar-SA"/>
        </w:rPr>
        <w:t>6.1.2.3 药剂拌种</w:t>
      </w:r>
      <w:r>
        <w:rPr>
          <w:rFonts w:hint="eastAsia" w:eastAsia="仿宋" w:cs="Times New Roman"/>
          <w:kern w:val="2"/>
          <w:sz w:val="32"/>
          <w:szCs w:val="32"/>
          <w:lang w:val="en-US" w:eastAsia="zh-CN" w:bidi="ar-SA"/>
        </w:rPr>
        <w:t>、6.4.7药剂防治</w:t>
      </w:r>
      <w:r>
        <w:rPr>
          <w:rFonts w:hint="default" w:ascii="Times New Roman" w:hAnsi="Times New Roman" w:eastAsia="仿宋" w:cs="Times New Roman"/>
          <w:kern w:val="2"/>
          <w:sz w:val="32"/>
          <w:szCs w:val="32"/>
          <w:lang w:val="en-US" w:eastAsia="zh-CN" w:bidi="ar-SA"/>
        </w:rPr>
        <w:t>”</w:t>
      </w:r>
      <w:r>
        <w:rPr>
          <w:rFonts w:hint="eastAsia" w:eastAsia="仿宋" w:cs="Times New Roman"/>
          <w:kern w:val="2"/>
          <w:sz w:val="32"/>
          <w:szCs w:val="32"/>
          <w:lang w:val="en-US" w:eastAsia="zh-CN" w:bidi="ar-SA"/>
        </w:rPr>
        <w:t>中的内容</w:t>
      </w:r>
      <w:r>
        <w:rPr>
          <w:rFonts w:hint="default" w:ascii="Times New Roman" w:hAnsi="Times New Roman" w:eastAsia="仿宋" w:cs="Times New Roman"/>
          <w:kern w:val="2"/>
          <w:sz w:val="32"/>
          <w:szCs w:val="32"/>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textAlignment w:val="auto"/>
        <w:rPr>
          <w:rFonts w:hint="default" w:ascii="Times New Roman" w:hAnsi="Times New Roman" w:eastAsia="仿宋" w:cs="Times New Roman"/>
          <w:kern w:val="2"/>
          <w:sz w:val="32"/>
          <w:szCs w:val="32"/>
          <w:lang w:val="en-US" w:eastAsia="zh-CN" w:bidi="ar-SA"/>
        </w:rPr>
      </w:pPr>
      <w:r>
        <w:rPr>
          <w:rFonts w:hint="default" w:ascii="Times New Roman" w:hAnsi="Times New Roman" w:eastAsia="仿宋" w:cs="Times New Roman"/>
          <w:kern w:val="2"/>
          <w:sz w:val="32"/>
          <w:szCs w:val="32"/>
          <w:lang w:val="en-US" w:eastAsia="zh-CN" w:bidi="ar-SA"/>
        </w:rPr>
        <w:t>删除原因：</w:t>
      </w:r>
      <w:r>
        <w:rPr>
          <w:rFonts w:hint="eastAsia" w:eastAsia="仿宋" w:cs="Times New Roman"/>
          <w:kern w:val="2"/>
          <w:sz w:val="32"/>
          <w:szCs w:val="32"/>
          <w:lang w:val="en-US" w:eastAsia="zh-CN" w:bidi="ar-SA"/>
        </w:rPr>
        <w:t>使用的农药</w:t>
      </w:r>
      <w:r>
        <w:rPr>
          <w:rFonts w:hint="default" w:ascii="Times New Roman" w:hAnsi="Times New Roman" w:eastAsia="仿宋" w:cs="Times New Roman"/>
          <w:kern w:val="2"/>
          <w:sz w:val="32"/>
          <w:szCs w:val="32"/>
          <w:lang w:val="en-US" w:eastAsia="zh-CN" w:bidi="ar-SA"/>
        </w:rPr>
        <w:t>未在甜瓜或相应防治对象上登记，属于超范围推荐农药。</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630" w:firstLineChars="0"/>
        <w:textAlignment w:val="auto"/>
        <w:rPr>
          <w:rFonts w:hint="eastAsia" w:ascii="仿宋" w:hAnsi="仿宋" w:eastAsia="仿宋" w:cs="仿宋"/>
          <w:kern w:val="2"/>
          <w:sz w:val="32"/>
          <w:szCs w:val="32"/>
          <w:lang w:val="en-US" w:eastAsia="zh-CN" w:bidi="ar-SA"/>
        </w:rPr>
      </w:pPr>
      <w:r>
        <w:rPr>
          <w:rFonts w:hint="default" w:ascii="Times New Roman" w:hAnsi="Times New Roman" w:eastAsia="仿宋" w:cs="Times New Roman"/>
          <w:kern w:val="2"/>
          <w:sz w:val="32"/>
          <w:szCs w:val="32"/>
          <w:lang w:val="en-US" w:eastAsia="zh-CN" w:bidi="ar-SA"/>
        </w:rPr>
        <w:t>修改了原文本</w:t>
      </w:r>
      <w:r>
        <w:rPr>
          <w:rFonts w:hint="eastAsia" w:ascii="仿宋" w:hAnsi="仿宋" w:eastAsia="仿宋" w:cs="仿宋"/>
          <w:kern w:val="2"/>
          <w:sz w:val="32"/>
          <w:szCs w:val="32"/>
          <w:lang w:val="en-US" w:eastAsia="zh-CN" w:bidi="ar-SA"/>
        </w:rPr>
        <w:t>“6.2 育苗期、6.3.1 施药预防、6.5.3化学防治、6.6果实膨大期-成熟期”中的内容和表述。</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textAlignment w:val="auto"/>
        <w:rPr>
          <w:rFonts w:hint="default" w:ascii="Times New Roman" w:hAnsi="Times New Roman" w:eastAsia="仿宋" w:cs="Times New Roman"/>
          <w:kern w:val="2"/>
          <w:sz w:val="32"/>
          <w:szCs w:val="32"/>
          <w:lang w:val="en-US" w:eastAsia="zh-CN" w:bidi="ar-SA"/>
        </w:rPr>
      </w:pPr>
      <w:r>
        <w:rPr>
          <w:rFonts w:hint="eastAsia" w:eastAsia="仿宋" w:cs="Times New Roman"/>
          <w:kern w:val="2"/>
          <w:sz w:val="32"/>
          <w:szCs w:val="32"/>
          <w:lang w:val="en-US" w:eastAsia="zh-CN" w:bidi="ar-SA"/>
        </w:rPr>
        <w:t>修订</w:t>
      </w:r>
      <w:r>
        <w:rPr>
          <w:rFonts w:hint="default" w:ascii="Times New Roman" w:hAnsi="Times New Roman" w:eastAsia="仿宋" w:cs="Times New Roman"/>
          <w:kern w:val="2"/>
          <w:sz w:val="32"/>
          <w:szCs w:val="32"/>
          <w:lang w:val="en-US" w:eastAsia="zh-CN" w:bidi="ar-SA"/>
        </w:rPr>
        <w:t>原因：原文本中使用的</w:t>
      </w:r>
      <w:r>
        <w:rPr>
          <w:rFonts w:hint="eastAsia" w:ascii="Times New Roman" w:hAnsi="Times New Roman" w:eastAsia="仿宋" w:cs="Times New Roman"/>
          <w:kern w:val="2"/>
          <w:sz w:val="32"/>
          <w:szCs w:val="32"/>
          <w:lang w:val="en-US" w:eastAsia="zh-CN" w:bidi="ar-SA"/>
        </w:rPr>
        <w:t>农药</w:t>
      </w:r>
      <w:r>
        <w:rPr>
          <w:rFonts w:hint="default" w:ascii="Times New Roman" w:hAnsi="Times New Roman" w:eastAsia="仿宋" w:cs="Times New Roman"/>
          <w:kern w:val="2"/>
          <w:sz w:val="32"/>
          <w:szCs w:val="32"/>
          <w:lang w:val="en-US" w:eastAsia="zh-CN" w:bidi="ar-SA"/>
        </w:rPr>
        <w:t>未在甜瓜上登记</w:t>
      </w:r>
      <w:r>
        <w:rPr>
          <w:rFonts w:hint="eastAsia" w:eastAsia="仿宋" w:cs="Times New Roman"/>
          <w:kern w:val="2"/>
          <w:sz w:val="32"/>
          <w:szCs w:val="32"/>
          <w:lang w:val="en-US" w:eastAsia="zh-CN" w:bidi="ar-SA"/>
        </w:rPr>
        <w:t>，属于超范围推荐农药，选用已登记的药剂进行替换。</w:t>
      </w:r>
    </w:p>
    <w:p>
      <w:pPr>
        <w:numPr>
          <w:ilvl w:val="0"/>
          <w:numId w:val="5"/>
        </w:numPr>
        <w:ind w:left="0" w:leftChars="0" w:firstLine="630" w:firstLineChars="0"/>
        <w:rPr>
          <w:rFonts w:hint="default" w:ascii="Times New Roman" w:hAnsi="Times New Roman" w:eastAsia="仿宋" w:cs="Times New Roman"/>
          <w:kern w:val="2"/>
          <w:sz w:val="32"/>
          <w:szCs w:val="32"/>
          <w:lang w:val="en-US" w:eastAsia="zh-CN" w:bidi="ar-SA"/>
        </w:rPr>
      </w:pPr>
      <w:r>
        <w:rPr>
          <w:rFonts w:hint="eastAsia" w:eastAsia="仿宋" w:cs="Times New Roman"/>
          <w:kern w:val="2"/>
          <w:sz w:val="32"/>
          <w:szCs w:val="32"/>
          <w:lang w:val="en-US" w:eastAsia="zh-CN" w:bidi="ar-SA"/>
        </w:rPr>
        <w:t>删除了原文本中“6.1.4 整地施肥、6.4.5浇水施肥”。</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textAlignment w:val="auto"/>
        <w:rPr>
          <w:rFonts w:hint="default" w:ascii="Times New Roman" w:hAnsi="Times New Roman" w:eastAsia="仿宋" w:cs="Times New Roman"/>
          <w:kern w:val="2"/>
          <w:sz w:val="32"/>
          <w:szCs w:val="32"/>
          <w:lang w:val="en-US" w:eastAsia="zh-CN" w:bidi="ar-SA"/>
        </w:rPr>
      </w:pPr>
      <w:r>
        <w:rPr>
          <w:rFonts w:hint="default" w:ascii="Times New Roman" w:hAnsi="Times New Roman" w:eastAsia="仿宋" w:cs="Times New Roman"/>
          <w:kern w:val="2"/>
          <w:sz w:val="32"/>
          <w:szCs w:val="32"/>
          <w:lang w:val="en-US" w:eastAsia="zh-CN" w:bidi="ar-SA"/>
        </w:rPr>
        <w:t>删除原因：</w:t>
      </w:r>
      <w:r>
        <w:rPr>
          <w:rFonts w:hint="eastAsia" w:ascii="Times New Roman" w:hAnsi="Times New Roman" w:eastAsia="仿宋" w:cs="Times New Roman"/>
          <w:kern w:val="2"/>
          <w:sz w:val="32"/>
          <w:szCs w:val="32"/>
          <w:lang w:val="en-US" w:eastAsia="zh-CN" w:bidi="ar-SA"/>
        </w:rPr>
        <w:t>该技术在甜瓜病虫害防治</w:t>
      </w:r>
      <w:r>
        <w:rPr>
          <w:rFonts w:hint="eastAsia" w:eastAsia="仿宋" w:cs="Times New Roman"/>
          <w:kern w:val="2"/>
          <w:sz w:val="32"/>
          <w:szCs w:val="32"/>
          <w:lang w:val="en-US" w:eastAsia="zh-CN" w:bidi="ar-SA"/>
        </w:rPr>
        <w:t>过程中无明显影响作用</w:t>
      </w:r>
      <w:r>
        <w:rPr>
          <w:rFonts w:hint="default" w:ascii="Times New Roman" w:hAnsi="Times New Roman" w:eastAsia="仿宋" w:cs="Times New Roman"/>
          <w:kern w:val="2"/>
          <w:sz w:val="32"/>
          <w:szCs w:val="32"/>
          <w:lang w:val="en-US" w:eastAsia="zh-CN" w:bidi="ar-SA"/>
        </w:rPr>
        <w:t>。</w:t>
      </w:r>
    </w:p>
    <w:p>
      <w:pPr>
        <w:numPr>
          <w:ilvl w:val="0"/>
          <w:numId w:val="5"/>
        </w:numPr>
        <w:ind w:left="0" w:leftChars="0" w:firstLine="630" w:firstLineChars="0"/>
        <w:rPr>
          <w:rFonts w:hint="default" w:eastAsia="仿宋" w:cs="Times New Roman"/>
          <w:kern w:val="2"/>
          <w:sz w:val="32"/>
          <w:szCs w:val="32"/>
          <w:lang w:val="en-US" w:eastAsia="zh-CN" w:bidi="ar-SA"/>
        </w:rPr>
      </w:pPr>
      <w:r>
        <w:rPr>
          <w:rFonts w:hint="eastAsia" w:eastAsia="仿宋" w:cs="Times New Roman"/>
          <w:kern w:val="2"/>
          <w:sz w:val="32"/>
          <w:szCs w:val="32"/>
          <w:lang w:val="en-US" w:eastAsia="zh-CN" w:bidi="ar-SA"/>
        </w:rPr>
        <w:t>将原文本“6.5.2 清洁田园”修改为“6.3.2 整枝压蔓”，并更改了相应技术内容；</w:t>
      </w:r>
    </w:p>
    <w:p>
      <w:pPr>
        <w:pStyle w:val="2"/>
        <w:keepNext w:val="0"/>
        <w:keepLines w:val="0"/>
        <w:pageBreakBefore w:val="0"/>
        <w:widowControl w:val="0"/>
        <w:kinsoku/>
        <w:wordWrap/>
        <w:overflowPunct/>
        <w:topLinePunct w:val="0"/>
        <w:autoSpaceDE/>
        <w:autoSpaceDN/>
        <w:bidi w:val="0"/>
        <w:adjustRightInd/>
        <w:snapToGrid/>
        <w:spacing w:line="240" w:lineRule="auto"/>
        <w:ind w:left="0"/>
        <w:textAlignment w:val="auto"/>
        <w:rPr>
          <w:rFonts w:hint="default" w:ascii="Times New Roman" w:hAnsi="Times New Roman" w:eastAsia="仿宋" w:cs="Times New Roman"/>
          <w:kern w:val="2"/>
          <w:sz w:val="32"/>
          <w:szCs w:val="32"/>
          <w:lang w:val="en-US" w:eastAsia="zh-CN" w:bidi="ar-SA"/>
        </w:rPr>
      </w:pPr>
      <w:r>
        <w:rPr>
          <w:rFonts w:hint="eastAsia" w:eastAsia="仿宋" w:cs="Times New Roman"/>
          <w:kern w:val="2"/>
          <w:sz w:val="32"/>
          <w:szCs w:val="32"/>
          <w:lang w:val="en-US" w:eastAsia="zh-CN" w:bidi="ar-SA"/>
        </w:rPr>
        <w:t>修订</w:t>
      </w:r>
      <w:r>
        <w:rPr>
          <w:rFonts w:hint="default" w:ascii="Times New Roman" w:hAnsi="Times New Roman" w:eastAsia="仿宋" w:cs="Times New Roman"/>
          <w:kern w:val="2"/>
          <w:sz w:val="32"/>
          <w:szCs w:val="32"/>
          <w:lang w:val="en-US" w:eastAsia="zh-CN" w:bidi="ar-SA"/>
        </w:rPr>
        <w:t>原因：修改</w:t>
      </w:r>
      <w:r>
        <w:rPr>
          <w:rFonts w:hint="eastAsia" w:eastAsia="仿宋" w:cs="Times New Roman"/>
          <w:kern w:val="2"/>
          <w:sz w:val="32"/>
          <w:szCs w:val="32"/>
          <w:lang w:val="en-US" w:eastAsia="zh-CN" w:bidi="ar-SA"/>
        </w:rPr>
        <w:t>后</w:t>
      </w:r>
      <w:r>
        <w:rPr>
          <w:rFonts w:hint="default" w:ascii="Times New Roman" w:hAnsi="Times New Roman" w:eastAsia="仿宋" w:cs="Times New Roman"/>
          <w:kern w:val="2"/>
          <w:sz w:val="32"/>
          <w:szCs w:val="32"/>
          <w:lang w:val="en-US" w:eastAsia="zh-CN" w:bidi="ar-SA"/>
        </w:rPr>
        <w:t>表述更加科学合理</w:t>
      </w:r>
      <w:r>
        <w:rPr>
          <w:rFonts w:hint="eastAsia" w:eastAsia="仿宋" w:cs="Times New Roman"/>
          <w:kern w:val="2"/>
          <w:sz w:val="32"/>
          <w:szCs w:val="32"/>
          <w:lang w:val="en-US" w:eastAsia="zh-CN" w:bidi="ar-SA"/>
        </w:rPr>
        <w:t>，更适用于当前甜瓜病虫害的防治管理</w:t>
      </w:r>
      <w:r>
        <w:rPr>
          <w:rFonts w:hint="default" w:ascii="Times New Roman" w:hAnsi="Times New Roman" w:eastAsia="仿宋" w:cs="Times New Roman"/>
          <w:kern w:val="2"/>
          <w:sz w:val="32"/>
          <w:szCs w:val="32"/>
          <w:lang w:val="en-US" w:eastAsia="zh-CN" w:bidi="ar-SA"/>
        </w:rPr>
        <w:t>。</w:t>
      </w:r>
    </w:p>
    <w:p>
      <w:pPr>
        <w:numPr>
          <w:ilvl w:val="0"/>
          <w:numId w:val="5"/>
        </w:numPr>
        <w:ind w:left="0" w:leftChars="0" w:firstLine="630" w:firstLineChars="0"/>
        <w:rPr>
          <w:rFonts w:hint="default" w:ascii="Times New Roman" w:hAnsi="Times New Roman" w:eastAsia="仿宋" w:cs="Times New Roman"/>
          <w:kern w:val="2"/>
          <w:sz w:val="32"/>
          <w:szCs w:val="32"/>
          <w:lang w:val="en-US" w:eastAsia="zh-CN" w:bidi="ar-SA"/>
        </w:rPr>
      </w:pPr>
      <w:r>
        <w:rPr>
          <w:rFonts w:hint="default" w:ascii="Times New Roman" w:hAnsi="Times New Roman" w:eastAsia="仿宋" w:cs="Times New Roman"/>
          <w:kern w:val="2"/>
          <w:sz w:val="32"/>
          <w:szCs w:val="32"/>
          <w:lang w:val="en-US" w:eastAsia="zh-CN" w:bidi="ar-SA"/>
        </w:rPr>
        <w:t>修改资料性附录内容。</w:t>
      </w:r>
    </w:p>
    <w:p>
      <w:pPr>
        <w:ind w:firstLine="630"/>
        <w:rPr>
          <w:rFonts w:hint="default" w:ascii="Times New Roman" w:hAnsi="Times New Roman" w:eastAsia="仿宋" w:cs="Times New Roman"/>
          <w:kern w:val="2"/>
          <w:sz w:val="32"/>
          <w:szCs w:val="32"/>
          <w:lang w:val="en-US" w:eastAsia="zh-CN" w:bidi="ar-SA"/>
        </w:rPr>
      </w:pPr>
      <w:r>
        <w:rPr>
          <w:rFonts w:hint="eastAsia" w:eastAsia="仿宋" w:cs="Times New Roman"/>
          <w:kern w:val="2"/>
          <w:sz w:val="32"/>
          <w:szCs w:val="32"/>
          <w:lang w:val="en-US" w:eastAsia="zh-CN" w:bidi="ar-SA"/>
        </w:rPr>
        <w:t>将原文本</w:t>
      </w:r>
      <w:r>
        <w:rPr>
          <w:rFonts w:hint="default" w:ascii="Times New Roman" w:hAnsi="Times New Roman" w:eastAsia="仿宋" w:cs="Times New Roman"/>
          <w:kern w:val="2"/>
          <w:sz w:val="32"/>
          <w:szCs w:val="32"/>
          <w:lang w:val="en-US" w:eastAsia="zh-CN" w:bidi="ar-SA"/>
        </w:rPr>
        <w:t>“表A.1 保护地甜瓜病虫绿色防治推荐生物农药及使用方法”</w:t>
      </w:r>
      <w:r>
        <w:rPr>
          <w:rFonts w:hint="eastAsia" w:eastAsia="仿宋" w:cs="Times New Roman"/>
          <w:kern w:val="2"/>
          <w:sz w:val="32"/>
          <w:szCs w:val="32"/>
          <w:lang w:val="en-US" w:eastAsia="zh-CN" w:bidi="ar-SA"/>
        </w:rPr>
        <w:t>和“表B.1 保护地甜瓜病虫防治推荐化学农药及使用方法”中的农药替换为：“80亿个活芽孢/mL地衣芽孢杆菌水剂、60%唑醚·锰锌水分散粒剂、535 g/L霜脲·霜霉威悬浮剂、430 g/L戊唑醇悬浮剂、300 g/L醚菌·啶酰菌悬浮剂、1000亿芽孢/g枯草芽孢杆菌可湿性粉剂、15%噁霉灵水剂、30%精甲·噁霉灵可溶液剂、440 g/L精甲·百菌清悬浮剂、60%铜钙·多菌灵可湿性粉剂、2%春雷霉素可湿性粉剂、35%吡唑·异菌脲悬浮剂、30%苯甲·嘧菌酯悬浮剂、30%吡唑醚菌酯·溴菌腈水乳剂、30%春雷霉素·溴硝醇水分散粒剂、2.5%高效氯氟氰菊酯水乳剂、1%蛇床子素水乳剂、10%烟碱水剂、22%螺虫·噻虫啉悬浮剂、0.8%阿维·印楝乳油”。</w:t>
      </w:r>
    </w:p>
    <w:p>
      <w:pPr>
        <w:ind w:firstLine="630"/>
        <w:rPr>
          <w:rFonts w:hint="default" w:ascii="Times New Roman" w:hAnsi="Times New Roman" w:eastAsia="仿宋" w:cs="Times New Roman"/>
          <w:kern w:val="2"/>
          <w:sz w:val="32"/>
          <w:szCs w:val="32"/>
          <w:lang w:val="en-US" w:eastAsia="zh-CN" w:bidi="ar-SA"/>
        </w:rPr>
      </w:pPr>
      <w:r>
        <w:rPr>
          <w:rFonts w:hint="eastAsia" w:eastAsia="仿宋" w:cs="Times New Roman"/>
          <w:kern w:val="2"/>
          <w:sz w:val="32"/>
          <w:szCs w:val="32"/>
          <w:lang w:val="en-US" w:eastAsia="zh-CN" w:bidi="ar-SA"/>
        </w:rPr>
        <w:t>修改</w:t>
      </w:r>
      <w:r>
        <w:rPr>
          <w:rFonts w:hint="default" w:ascii="Times New Roman" w:hAnsi="Times New Roman" w:eastAsia="仿宋" w:cs="Times New Roman"/>
          <w:kern w:val="2"/>
          <w:sz w:val="32"/>
          <w:szCs w:val="32"/>
          <w:lang w:val="en-US" w:eastAsia="zh-CN" w:bidi="ar-SA"/>
        </w:rPr>
        <w:t>原因：</w:t>
      </w:r>
      <w:r>
        <w:rPr>
          <w:rFonts w:hint="eastAsia" w:eastAsia="仿宋" w:cs="Times New Roman"/>
          <w:kern w:val="2"/>
          <w:sz w:val="32"/>
          <w:szCs w:val="32"/>
          <w:lang w:val="en-US" w:eastAsia="zh-CN" w:bidi="ar-SA"/>
        </w:rPr>
        <w:t>原推荐药剂</w:t>
      </w:r>
      <w:r>
        <w:rPr>
          <w:rFonts w:hint="default" w:ascii="Times New Roman" w:hAnsi="Times New Roman" w:eastAsia="仿宋" w:cs="Times New Roman"/>
          <w:kern w:val="2"/>
          <w:sz w:val="32"/>
          <w:szCs w:val="32"/>
          <w:lang w:val="en-US" w:eastAsia="zh-CN" w:bidi="ar-SA"/>
        </w:rPr>
        <w:t>未在</w:t>
      </w:r>
      <w:r>
        <w:rPr>
          <w:rFonts w:hint="eastAsia" w:ascii="Times New Roman" w:hAnsi="Times New Roman" w:eastAsia="仿宋" w:cs="Times New Roman"/>
          <w:kern w:val="2"/>
          <w:sz w:val="32"/>
          <w:szCs w:val="32"/>
          <w:lang w:val="en-US" w:eastAsia="zh-CN" w:bidi="ar-SA"/>
        </w:rPr>
        <w:t>甜瓜</w:t>
      </w:r>
      <w:r>
        <w:rPr>
          <w:rFonts w:hint="default" w:ascii="Times New Roman" w:hAnsi="Times New Roman" w:eastAsia="仿宋" w:cs="Times New Roman"/>
          <w:kern w:val="2"/>
          <w:sz w:val="32"/>
          <w:szCs w:val="32"/>
          <w:lang w:val="en-US" w:eastAsia="zh-CN" w:bidi="ar-SA"/>
        </w:rPr>
        <w:t>或相应防治对象上登记，属于超范围推荐农药。</w:t>
      </w:r>
      <w:r>
        <w:rPr>
          <w:rFonts w:hint="eastAsia" w:eastAsia="仿宋" w:cs="Times New Roman"/>
          <w:kern w:val="2"/>
          <w:sz w:val="32"/>
          <w:szCs w:val="32"/>
          <w:lang w:val="en-US" w:eastAsia="zh-CN" w:bidi="ar-SA"/>
        </w:rPr>
        <w:t>替换</w:t>
      </w:r>
      <w:r>
        <w:rPr>
          <w:rFonts w:hint="eastAsia" w:ascii="Times New Roman" w:hAnsi="Times New Roman" w:eastAsia="仿宋" w:cs="Times New Roman"/>
          <w:kern w:val="2"/>
          <w:sz w:val="32"/>
          <w:szCs w:val="32"/>
          <w:lang w:val="en-US" w:eastAsia="zh-CN" w:bidi="ar-SA"/>
        </w:rPr>
        <w:t>的药剂，为农药企业近年来</w:t>
      </w:r>
      <w:r>
        <w:rPr>
          <w:rFonts w:hint="default" w:ascii="Times New Roman" w:hAnsi="Times New Roman" w:eastAsia="仿宋" w:cs="Times New Roman"/>
          <w:kern w:val="2"/>
          <w:sz w:val="32"/>
          <w:szCs w:val="32"/>
          <w:lang w:val="en-US" w:eastAsia="zh-CN" w:bidi="ar-SA"/>
        </w:rPr>
        <w:t>针对</w:t>
      </w:r>
      <w:r>
        <w:rPr>
          <w:rFonts w:hint="eastAsia" w:ascii="Times New Roman" w:hAnsi="Times New Roman" w:eastAsia="仿宋" w:cs="Times New Roman"/>
          <w:kern w:val="2"/>
          <w:sz w:val="32"/>
          <w:szCs w:val="32"/>
          <w:lang w:val="en-US" w:eastAsia="zh-CN" w:bidi="ar-SA"/>
        </w:rPr>
        <w:t>甜瓜主要病虫害</w:t>
      </w:r>
      <w:r>
        <w:rPr>
          <w:rFonts w:hint="default" w:ascii="Times New Roman" w:hAnsi="Times New Roman" w:eastAsia="仿宋" w:cs="Times New Roman"/>
          <w:kern w:val="2"/>
          <w:sz w:val="32"/>
          <w:szCs w:val="32"/>
          <w:lang w:val="en-US" w:eastAsia="zh-CN" w:bidi="ar-SA"/>
        </w:rPr>
        <w:t>登记</w:t>
      </w:r>
      <w:r>
        <w:rPr>
          <w:rFonts w:hint="eastAsia" w:ascii="Times New Roman" w:hAnsi="Times New Roman" w:eastAsia="仿宋" w:cs="Times New Roman"/>
          <w:kern w:val="2"/>
          <w:sz w:val="32"/>
          <w:szCs w:val="32"/>
          <w:lang w:val="en-US" w:eastAsia="zh-CN" w:bidi="ar-SA"/>
        </w:rPr>
        <w:t>的药剂</w:t>
      </w:r>
      <w:r>
        <w:rPr>
          <w:rFonts w:hint="default" w:ascii="Times New Roman" w:hAnsi="Times New Roman" w:eastAsia="仿宋" w:cs="Times New Roman"/>
          <w:kern w:val="2"/>
          <w:sz w:val="32"/>
          <w:szCs w:val="32"/>
          <w:lang w:val="en-US" w:eastAsia="zh-CN" w:bidi="ar-SA"/>
        </w:rPr>
        <w:t>，</w:t>
      </w:r>
      <w:r>
        <w:rPr>
          <w:rFonts w:hint="eastAsia" w:ascii="Times New Roman" w:hAnsi="Times New Roman" w:eastAsia="仿宋" w:cs="Times New Roman"/>
          <w:kern w:val="2"/>
          <w:sz w:val="32"/>
          <w:szCs w:val="32"/>
          <w:lang w:val="en-US" w:eastAsia="zh-CN" w:bidi="ar-SA"/>
        </w:rPr>
        <w:t>这些药剂</w:t>
      </w:r>
      <w:r>
        <w:rPr>
          <w:rFonts w:hint="default" w:ascii="Times New Roman" w:hAnsi="Times New Roman" w:eastAsia="仿宋" w:cs="Times New Roman"/>
          <w:kern w:val="2"/>
          <w:sz w:val="32"/>
          <w:szCs w:val="32"/>
          <w:lang w:val="en-US" w:eastAsia="zh-CN" w:bidi="ar-SA"/>
        </w:rPr>
        <w:t>在</w:t>
      </w:r>
      <w:r>
        <w:rPr>
          <w:rFonts w:hint="eastAsia" w:ascii="Times New Roman" w:hAnsi="Times New Roman" w:eastAsia="仿宋" w:cs="Times New Roman"/>
          <w:kern w:val="2"/>
          <w:sz w:val="32"/>
          <w:szCs w:val="32"/>
          <w:lang w:val="en-US" w:eastAsia="zh-CN" w:bidi="ar-SA"/>
        </w:rPr>
        <w:t>甜瓜</w:t>
      </w:r>
      <w:r>
        <w:rPr>
          <w:rFonts w:hint="default" w:ascii="Times New Roman" w:hAnsi="Times New Roman" w:eastAsia="仿宋" w:cs="Times New Roman"/>
          <w:kern w:val="2"/>
          <w:sz w:val="32"/>
          <w:szCs w:val="32"/>
          <w:lang w:val="en-US" w:eastAsia="zh-CN" w:bidi="ar-SA"/>
        </w:rPr>
        <w:t>主产区</w:t>
      </w:r>
      <w:r>
        <w:rPr>
          <w:rFonts w:hint="eastAsia" w:ascii="Times New Roman" w:hAnsi="Times New Roman" w:eastAsia="仿宋" w:cs="Times New Roman"/>
          <w:kern w:val="2"/>
          <w:sz w:val="32"/>
          <w:szCs w:val="32"/>
          <w:lang w:val="en-US" w:eastAsia="zh-CN" w:bidi="ar-SA"/>
        </w:rPr>
        <w:t>得到了广泛的应用，有助于提高甜瓜</w:t>
      </w:r>
      <w:r>
        <w:rPr>
          <w:rFonts w:hint="eastAsia" w:eastAsia="仿宋" w:cs="Times New Roman"/>
          <w:kern w:val="2"/>
          <w:sz w:val="32"/>
          <w:szCs w:val="32"/>
          <w:lang w:val="en-US" w:eastAsia="zh-CN" w:bidi="ar-SA"/>
        </w:rPr>
        <w:t>病虫害的防治效果</w:t>
      </w:r>
      <w:r>
        <w:rPr>
          <w:rFonts w:hint="eastAsia" w:ascii="Times New Roman" w:hAnsi="Times New Roman" w:eastAsia="仿宋" w:cs="Times New Roman"/>
          <w:kern w:val="2"/>
          <w:sz w:val="32"/>
          <w:szCs w:val="32"/>
          <w:lang w:val="en-US" w:eastAsia="zh-CN" w:bidi="ar-SA"/>
        </w:rPr>
        <w:t>。</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六、重大意见分歧的处理依据和结果</w:t>
      </w:r>
    </w:p>
    <w:p>
      <w:pPr>
        <w:pStyle w:val="2"/>
        <w:keepNext w:val="0"/>
        <w:keepLines w:val="0"/>
        <w:pageBreakBefore w:val="0"/>
        <w:widowControl w:val="0"/>
        <w:kinsoku/>
        <w:wordWrap/>
        <w:overflowPunct/>
        <w:topLinePunct w:val="0"/>
        <w:autoSpaceDE/>
        <w:autoSpaceDN/>
        <w:bidi w:val="0"/>
        <w:adjustRightInd/>
        <w:snapToGrid/>
        <w:spacing w:beforeLines="0" w:after="0" w:afterLines="0" w:line="576" w:lineRule="exact"/>
        <w:ind w:left="0"/>
        <w:textAlignment w:val="auto"/>
        <w:rPr>
          <w:rFonts w:hint="eastAsia" w:ascii="Times New Roman" w:hAnsi="Times New Roman" w:eastAsia="仿宋" w:cs="Times New Roman"/>
          <w:color w:val="000000"/>
          <w:sz w:val="32"/>
          <w:szCs w:val="32"/>
          <w:lang w:val="en-US" w:eastAsia="zh-CN"/>
        </w:rPr>
      </w:pPr>
      <w:r>
        <w:rPr>
          <w:rFonts w:hint="eastAsia" w:ascii="Times New Roman" w:hAnsi="Times New Roman" w:eastAsia="仿宋" w:cs="Times New Roman"/>
          <w:color w:val="000000"/>
          <w:sz w:val="32"/>
          <w:szCs w:val="32"/>
          <w:lang w:val="en-US" w:eastAsia="zh-CN"/>
        </w:rPr>
        <w:t>本标准无重大意见分歧。</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七、采标情况，是否合规引用或采用国际标准和国外先进标准，以及与国内外同类标准水平的对比情况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 w:cs="Times New Roman"/>
          <w:color w:val="000000"/>
          <w:kern w:val="1"/>
          <w:sz w:val="32"/>
          <w:szCs w:val="32"/>
          <w:lang w:val="en-US" w:eastAsia="zh-CN" w:bidi="ar-SA"/>
        </w:rPr>
      </w:pPr>
      <w:r>
        <w:rPr>
          <w:rFonts w:hint="eastAsia" w:ascii="Times New Roman" w:hAnsi="Times New Roman" w:eastAsia="仿宋" w:cs="Times New Roman"/>
          <w:color w:val="000000"/>
          <w:kern w:val="1"/>
          <w:sz w:val="32"/>
          <w:szCs w:val="32"/>
          <w:lang w:val="en-US" w:eastAsia="zh-CN" w:bidi="ar-SA"/>
        </w:rPr>
        <w:t>无。</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八、作为推荐性标准或者强制性标准的建议及其理由</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eastAsia="仿宋"/>
          <w:color w:val="000000"/>
          <w:sz w:val="32"/>
          <w:szCs w:val="32"/>
          <w:lang w:val="en-US" w:eastAsia="zh-CN"/>
        </w:rPr>
      </w:pPr>
      <w:r>
        <w:rPr>
          <w:rFonts w:hint="eastAsia" w:eastAsia="仿宋"/>
          <w:color w:val="000000"/>
          <w:sz w:val="32"/>
          <w:szCs w:val="32"/>
          <w:lang w:val="en-US" w:eastAsia="zh-CN"/>
        </w:rPr>
        <w:t>建议本标准为推荐性标准。</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九</w:t>
      </w:r>
      <w:r>
        <w:rPr>
          <w:rFonts w:hint="eastAsia" w:ascii="黑体" w:hAnsi="黑体" w:eastAsia="黑体" w:cs="黑体"/>
          <w:sz w:val="32"/>
          <w:szCs w:val="32"/>
        </w:rPr>
        <w:t>、实施标准的措施</w:t>
      </w:r>
      <w:r>
        <w:rPr>
          <w:rFonts w:hint="eastAsia" w:ascii="黑体" w:hAnsi="黑体" w:eastAsia="黑体" w:cs="黑体"/>
          <w:sz w:val="32"/>
          <w:szCs w:val="32"/>
          <w:lang w:val="en-US" w:eastAsia="zh-CN"/>
        </w:rPr>
        <w:t>建议</w:t>
      </w:r>
    </w:p>
    <w:p>
      <w:pPr>
        <w:pStyle w:val="2"/>
        <w:keepNext w:val="0"/>
        <w:keepLines w:val="0"/>
        <w:pageBreakBefore w:val="0"/>
        <w:widowControl w:val="0"/>
        <w:kinsoku/>
        <w:wordWrap/>
        <w:overflowPunct/>
        <w:topLinePunct w:val="0"/>
        <w:autoSpaceDE/>
        <w:autoSpaceDN/>
        <w:bidi w:val="0"/>
        <w:adjustRightInd/>
        <w:snapToGrid/>
        <w:spacing w:beforeLines="0" w:after="0" w:afterLines="0" w:line="576" w:lineRule="exact"/>
        <w:ind w:left="0"/>
        <w:textAlignment w:val="auto"/>
        <w:rPr>
          <w:rFonts w:hint="eastAsia" w:eastAsia="仿宋"/>
          <w:sz w:val="32"/>
          <w:szCs w:val="32"/>
          <w:lang w:val="en-US" w:eastAsia="zh-CN"/>
        </w:rPr>
      </w:pPr>
      <w:r>
        <w:rPr>
          <w:rFonts w:hint="eastAsia" w:eastAsia="仿宋"/>
          <w:sz w:val="32"/>
          <w:szCs w:val="32"/>
          <w:lang w:val="en-US" w:eastAsia="zh-CN"/>
        </w:rPr>
        <w:t>（1）强化示范带动。对本标准的技术方法进行推广，同时发挥示范基地引领作用，扩大带动辐射作用，强化标准有关技术的宣传，引导广大甜瓜种植户按照本标准的技术方法科学、规范的防治甜瓜病虫害。</w:t>
      </w:r>
    </w:p>
    <w:p>
      <w:pPr>
        <w:pStyle w:val="2"/>
        <w:keepNext w:val="0"/>
        <w:keepLines w:val="0"/>
        <w:pageBreakBefore w:val="0"/>
        <w:widowControl w:val="0"/>
        <w:kinsoku/>
        <w:wordWrap/>
        <w:overflowPunct/>
        <w:topLinePunct w:val="0"/>
        <w:autoSpaceDE/>
        <w:autoSpaceDN/>
        <w:bidi w:val="0"/>
        <w:adjustRightInd/>
        <w:snapToGrid/>
        <w:spacing w:beforeLines="0" w:after="0" w:afterLines="0" w:line="576" w:lineRule="exact"/>
        <w:ind w:left="0"/>
        <w:textAlignment w:val="auto"/>
        <w:rPr>
          <w:rFonts w:hint="eastAsia" w:eastAsia="仿宋"/>
          <w:sz w:val="32"/>
          <w:szCs w:val="32"/>
          <w:lang w:val="en-US" w:eastAsia="zh-CN"/>
        </w:rPr>
      </w:pPr>
      <w:r>
        <w:rPr>
          <w:rFonts w:hint="eastAsia" w:eastAsia="仿宋"/>
          <w:sz w:val="32"/>
          <w:szCs w:val="32"/>
          <w:lang w:val="en-US" w:eastAsia="zh-CN"/>
        </w:rPr>
        <w:t>（2）强化技术指导。本标准起草团队人员中有</w:t>
      </w:r>
      <w:r>
        <w:rPr>
          <w:rFonts w:hint="eastAsia" w:eastAsia="仿宋"/>
          <w:sz w:val="32"/>
          <w:szCs w:val="32"/>
          <w:highlight w:val="none"/>
          <w:lang w:val="en-US" w:eastAsia="zh-CN"/>
        </w:rPr>
        <w:t>正高级农艺师3名，高级农艺师4名</w:t>
      </w:r>
      <w:r>
        <w:rPr>
          <w:rFonts w:hint="eastAsia" w:eastAsia="仿宋"/>
          <w:sz w:val="32"/>
          <w:szCs w:val="32"/>
          <w:lang w:val="en-US" w:eastAsia="zh-CN"/>
        </w:rPr>
        <w:t>，长期从事农作物病虫害防治与推广工作，能够为本标准的病虫害防治技术提供指导、推广。</w:t>
      </w:r>
    </w:p>
    <w:p>
      <w:pPr>
        <w:pStyle w:val="2"/>
        <w:keepNext w:val="0"/>
        <w:keepLines w:val="0"/>
        <w:pageBreakBefore w:val="0"/>
        <w:widowControl w:val="0"/>
        <w:kinsoku/>
        <w:wordWrap/>
        <w:overflowPunct/>
        <w:topLinePunct w:val="0"/>
        <w:autoSpaceDE/>
        <w:autoSpaceDN/>
        <w:bidi w:val="0"/>
        <w:adjustRightInd/>
        <w:snapToGrid/>
        <w:spacing w:beforeLines="0" w:after="0" w:afterLines="0" w:line="576" w:lineRule="exact"/>
        <w:ind w:left="0"/>
        <w:textAlignment w:val="auto"/>
        <w:rPr>
          <w:rFonts w:hint="eastAsia" w:eastAsia="仿宋"/>
          <w:sz w:val="32"/>
          <w:szCs w:val="32"/>
          <w:lang w:val="en-US" w:eastAsia="zh-CN"/>
        </w:rPr>
      </w:pPr>
      <w:r>
        <w:rPr>
          <w:rFonts w:hint="eastAsia" w:eastAsia="仿宋"/>
          <w:sz w:val="32"/>
          <w:szCs w:val="32"/>
          <w:lang w:val="en-US" w:eastAsia="zh-CN"/>
        </w:rPr>
        <w:t>（3）强化宣传培训。省级植保部门依托全省植保体系，在甜瓜种植区，通过发放明白纸、张贴挂图、举办培训等方式进行标准解读、宣传、培训，加强甜瓜种植户、农民合作社、农业公司对本标准的认识和了解，提升其应用本标准的自觉性。</w:t>
      </w:r>
    </w:p>
    <w:p>
      <w:pPr>
        <w:pStyle w:val="2"/>
        <w:keepNext w:val="0"/>
        <w:keepLines w:val="0"/>
        <w:pageBreakBefore w:val="0"/>
        <w:widowControl w:val="0"/>
        <w:kinsoku/>
        <w:wordWrap/>
        <w:overflowPunct/>
        <w:topLinePunct w:val="0"/>
        <w:autoSpaceDE/>
        <w:autoSpaceDN/>
        <w:bidi w:val="0"/>
        <w:spacing w:beforeLines="0" w:after="0" w:afterLines="0" w:line="576" w:lineRule="exact"/>
        <w:ind w:left="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十</w:t>
      </w:r>
      <w:r>
        <w:rPr>
          <w:rFonts w:hint="eastAsia" w:ascii="黑体" w:hAnsi="黑体" w:eastAsia="黑体" w:cs="黑体"/>
          <w:sz w:val="32"/>
          <w:szCs w:val="32"/>
        </w:rPr>
        <w:t>、其他应说明的事项</w:t>
      </w:r>
    </w:p>
    <w:p>
      <w:pPr>
        <w:pStyle w:val="2"/>
        <w:keepNext w:val="0"/>
        <w:keepLines w:val="0"/>
        <w:pageBreakBefore w:val="0"/>
        <w:widowControl w:val="0"/>
        <w:kinsoku/>
        <w:wordWrap/>
        <w:overflowPunct/>
        <w:topLinePunct w:val="0"/>
        <w:autoSpaceDE/>
        <w:autoSpaceDN/>
        <w:bidi w:val="0"/>
        <w:spacing w:beforeLines="0" w:after="0" w:afterLines="0" w:line="576" w:lineRule="exact"/>
        <w:ind w:left="0"/>
        <w:textAlignment w:val="auto"/>
        <w:rPr>
          <w:rFonts w:hint="default" w:ascii="Times New Roman" w:hAnsi="Times New Roman" w:eastAsia="仿宋_GB2312" w:cs="Times New Roman"/>
          <w:sz w:val="32"/>
          <w:szCs w:val="32"/>
          <w:lang w:val="en-US" w:eastAsia="zh-CN"/>
        </w:rPr>
      </w:pPr>
      <w:r>
        <w:rPr>
          <w:rFonts w:hint="eastAsia" w:ascii="仿宋" w:hAnsi="仿宋" w:eastAsia="仿宋" w:cs="仿宋"/>
          <w:sz w:val="32"/>
          <w:szCs w:val="32"/>
        </w:rPr>
        <w:t>无。</w:t>
      </w:r>
    </w:p>
    <w:p>
      <w:pPr>
        <w:sectPr>
          <w:footerReference r:id="rId3" w:type="default"/>
          <w:pgSz w:w="11906" w:h="16838"/>
          <w:pgMar w:top="1440" w:right="1800" w:bottom="1440" w:left="1800" w:header="851" w:footer="992" w:gutter="0"/>
          <w:pgNumType w:fmt="numberInDash"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山西省省级地方标准</w:t>
      </w:r>
      <w:r>
        <w:rPr>
          <w:rFonts w:hint="eastAsia" w:ascii="方正小标宋简体" w:hAnsi="方正小标宋简体" w:eastAsia="方正小标宋简体" w:cs="方正小标宋简体"/>
          <w:sz w:val="44"/>
          <w:szCs w:val="44"/>
          <w:lang w:val="en-US" w:eastAsia="zh-CN"/>
        </w:rPr>
        <w:t>修订</w:t>
      </w:r>
      <w:r>
        <w:rPr>
          <w:rFonts w:hint="eastAsia" w:ascii="方正小标宋简体" w:hAnsi="方正小标宋简体" w:eastAsia="方正小标宋简体" w:cs="方正小标宋简体"/>
          <w:sz w:val="44"/>
          <w:szCs w:val="44"/>
        </w:rPr>
        <w:t>意见汇总处理表</w:t>
      </w:r>
    </w:p>
    <w:p>
      <w:pPr>
        <w:snapToGrid w:val="0"/>
        <w:spacing w:line="360" w:lineRule="auto"/>
        <w:rPr>
          <w:rFonts w:hint="eastAsia"/>
          <w:sz w:val="28"/>
        </w:rPr>
      </w:pPr>
      <w:r>
        <w:rPr>
          <w:rFonts w:hint="default" w:ascii="Times New Roman" w:hAnsi="Times New Roman" w:eastAsia="仿宋" w:cs="Times New Roman"/>
          <w:sz w:val="28"/>
        </w:rPr>
        <w:t>主要起草单位：山西省植物保护植物检疫</w:t>
      </w:r>
      <w:r>
        <w:rPr>
          <w:rFonts w:hint="default" w:ascii="Times New Roman" w:hAnsi="Times New Roman" w:eastAsia="仿宋" w:cs="Times New Roman"/>
          <w:sz w:val="28"/>
          <w:lang w:val="en-US" w:eastAsia="zh-CN"/>
        </w:rPr>
        <w:t>中心</w:t>
      </w:r>
      <w:r>
        <w:rPr>
          <w:rFonts w:hint="default" w:ascii="Times New Roman" w:hAnsi="Times New Roman" w:eastAsia="仿宋" w:cs="Times New Roman"/>
          <w:sz w:val="28"/>
        </w:rPr>
        <w:t xml:space="preserve">  承办人：</w:t>
      </w:r>
      <w:r>
        <w:rPr>
          <w:rFonts w:hint="default" w:ascii="Times New Roman" w:hAnsi="Times New Roman" w:eastAsia="仿宋" w:cs="Times New Roman"/>
          <w:sz w:val="28"/>
          <w:lang w:val="en-US" w:eastAsia="zh-CN"/>
        </w:rPr>
        <w:t>靳彦卿</w:t>
      </w:r>
      <w:r>
        <w:rPr>
          <w:rFonts w:hint="default" w:ascii="Times New Roman" w:hAnsi="Times New Roman" w:eastAsia="仿宋" w:cs="Times New Roman"/>
          <w:sz w:val="28"/>
        </w:rPr>
        <w:t xml:space="preserve">  电话</w:t>
      </w:r>
      <w:r>
        <w:rPr>
          <w:rFonts w:hint="default" w:ascii="Times New Roman" w:hAnsi="Times New Roman" w:eastAsia="仿宋" w:cs="Times New Roman"/>
          <w:sz w:val="28"/>
          <w:lang w:val="en-US" w:eastAsia="zh-CN"/>
        </w:rPr>
        <w:t>15735172776</w:t>
      </w:r>
      <w:r>
        <w:rPr>
          <w:rFonts w:hint="default" w:ascii="Times New Roman" w:hAnsi="Times New Roman" w:eastAsia="仿宋" w:cs="Times New Roman"/>
          <w:sz w:val="28"/>
        </w:rPr>
        <w:t xml:space="preserve">     </w:t>
      </w:r>
    </w:p>
    <w:tbl>
      <w:tblPr>
        <w:tblStyle w:val="6"/>
        <w:tblW w:w="0" w:type="auto"/>
        <w:jc w:val="center"/>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Layout w:type="fixed"/>
        <w:tblCellMar>
          <w:top w:w="0" w:type="dxa"/>
          <w:left w:w="108" w:type="dxa"/>
          <w:bottom w:w="0" w:type="dxa"/>
          <w:right w:w="108" w:type="dxa"/>
        </w:tblCellMar>
      </w:tblPr>
      <w:tblGrid>
        <w:gridCol w:w="780"/>
        <w:gridCol w:w="1185"/>
        <w:gridCol w:w="4230"/>
        <w:gridCol w:w="3960"/>
        <w:gridCol w:w="1920"/>
        <w:gridCol w:w="2029"/>
      </w:tblGrid>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655" w:hRule="atLeast"/>
          <w:jc w:val="center"/>
        </w:trPr>
        <w:tc>
          <w:tcPr>
            <w:tcW w:w="780" w:type="dxa"/>
            <w:tcBorders>
              <w:bottom w:val="single" w:color="auto" w:sz="4" w:space="0"/>
            </w:tcBorders>
            <w:noWrap w:val="0"/>
            <w:vAlign w:val="center"/>
          </w:tcPr>
          <w:p>
            <w:pPr>
              <w:pStyle w:val="9"/>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400" w:lineRule="exact"/>
              <w:ind w:left="0" w:right="0" w:firstLine="0" w:firstLineChars="0"/>
              <w:jc w:val="center"/>
              <w:textAlignment w:val="auto"/>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序号</w:t>
            </w:r>
          </w:p>
        </w:tc>
        <w:tc>
          <w:tcPr>
            <w:tcW w:w="1185" w:type="dxa"/>
            <w:tcBorders>
              <w:bottom w:val="single" w:color="auto" w:sz="4" w:space="0"/>
            </w:tcBorders>
            <w:noWrap w:val="0"/>
            <w:vAlign w:val="center"/>
          </w:tcPr>
          <w:p>
            <w:pPr>
              <w:pStyle w:val="9"/>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地方标准</w:t>
            </w:r>
          </w:p>
          <w:p>
            <w:pPr>
              <w:pStyle w:val="9"/>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章条编号</w:t>
            </w:r>
          </w:p>
        </w:tc>
        <w:tc>
          <w:tcPr>
            <w:tcW w:w="4230" w:type="dxa"/>
            <w:tcBorders>
              <w:bottom w:val="single" w:color="auto" w:sz="4" w:space="0"/>
            </w:tcBorders>
            <w:noWrap w:val="0"/>
            <w:vAlign w:val="center"/>
          </w:tcPr>
          <w:p>
            <w:pPr>
              <w:pStyle w:val="9"/>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意见内容</w:t>
            </w:r>
          </w:p>
        </w:tc>
        <w:tc>
          <w:tcPr>
            <w:tcW w:w="3960" w:type="dxa"/>
            <w:tcBorders>
              <w:bottom w:val="single" w:color="auto" w:sz="4" w:space="0"/>
            </w:tcBorders>
            <w:noWrap w:val="0"/>
            <w:vAlign w:val="center"/>
          </w:tcPr>
          <w:p>
            <w:pPr>
              <w:pStyle w:val="9"/>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提出单位</w:t>
            </w:r>
          </w:p>
        </w:tc>
        <w:tc>
          <w:tcPr>
            <w:tcW w:w="1920" w:type="dxa"/>
            <w:tcBorders>
              <w:bottom w:val="single" w:color="auto" w:sz="4" w:space="0"/>
            </w:tcBorders>
            <w:noWrap w:val="0"/>
            <w:vAlign w:val="center"/>
          </w:tcPr>
          <w:p>
            <w:pPr>
              <w:pStyle w:val="9"/>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处理意见</w:t>
            </w:r>
          </w:p>
          <w:p>
            <w:pPr>
              <w:pStyle w:val="9"/>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（采纳/不采纳）</w:t>
            </w:r>
          </w:p>
        </w:tc>
        <w:tc>
          <w:tcPr>
            <w:tcW w:w="2029" w:type="dxa"/>
            <w:tcBorders>
              <w:bottom w:val="single" w:color="auto" w:sz="4" w:space="0"/>
            </w:tcBorders>
            <w:noWrap w:val="0"/>
            <w:vAlign w:val="center"/>
          </w:tcPr>
          <w:p>
            <w:pPr>
              <w:pStyle w:val="9"/>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意见处理说明</w:t>
            </w:r>
          </w:p>
          <w:p>
            <w:pPr>
              <w:pStyle w:val="9"/>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（不采纳理由等）</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83" w:hRule="atLeast"/>
          <w:jc w:val="center"/>
        </w:trPr>
        <w:tc>
          <w:tcPr>
            <w:tcW w:w="780" w:type="dxa"/>
            <w:tcBorders>
              <w:bottom w:val="single" w:color="auto" w:sz="4" w:space="0"/>
            </w:tcBorders>
            <w:noWrap w:val="0"/>
            <w:vAlign w:val="center"/>
          </w:tcPr>
          <w:p>
            <w:pPr>
              <w:pStyle w:val="9"/>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400" w:lineRule="exact"/>
              <w:ind w:left="0" w:right="0" w:firstLine="0" w:firstLineChars="0"/>
              <w:jc w:val="center"/>
              <w:textAlignment w:val="auto"/>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1</w:t>
            </w:r>
          </w:p>
        </w:tc>
        <w:tc>
          <w:tcPr>
            <w:tcW w:w="1185" w:type="dxa"/>
            <w:tcBorders>
              <w:bottom w:val="single" w:color="auto" w:sz="4" w:space="0"/>
            </w:tcBorders>
            <w:noWrap w:val="0"/>
            <w:vAlign w:val="center"/>
          </w:tcPr>
          <w:p>
            <w:pPr>
              <w:keepNext w:val="0"/>
              <w:keepLines w:val="0"/>
              <w:widowControl w:val="0"/>
              <w:suppressLineNumbers w:val="0"/>
              <w:snapToGrid w:val="0"/>
              <w:spacing w:before="0" w:beforeAutospacing="0" w:after="0" w:afterAutospacing="0"/>
              <w:ind w:left="0" w:leftChars="0" w:right="0" w:rightChars="0"/>
              <w:jc w:val="center"/>
              <w:rPr>
                <w:rFonts w:hint="eastAsia" w:ascii="仿宋" w:hAnsi="仿宋" w:eastAsia="仿宋" w:cs="仿宋"/>
                <w:bCs/>
                <w:sz w:val="24"/>
                <w:szCs w:val="24"/>
                <w:lang w:val="en-US" w:eastAsia="zh-CN"/>
              </w:rPr>
            </w:pPr>
            <w:r>
              <w:rPr>
                <w:rFonts w:hint="eastAsia" w:ascii="仿宋" w:hAnsi="仿宋" w:eastAsia="仿宋" w:cs="仿宋"/>
                <w:bCs/>
                <w:kern w:val="2"/>
                <w:sz w:val="24"/>
                <w:szCs w:val="24"/>
                <w:lang w:val="en-US" w:eastAsia="zh-CN" w:bidi="ar"/>
              </w:rPr>
              <w:t>3.3</w:t>
            </w:r>
          </w:p>
        </w:tc>
        <w:tc>
          <w:tcPr>
            <w:tcW w:w="4230" w:type="dxa"/>
            <w:tcBorders>
              <w:bottom w:val="single" w:color="auto" w:sz="4" w:space="0"/>
            </w:tcBorders>
            <w:noWrap w:val="0"/>
            <w:vAlign w:val="center"/>
          </w:tcPr>
          <w:p>
            <w:pPr>
              <w:keepNext w:val="0"/>
              <w:keepLines w:val="0"/>
              <w:widowControl w:val="0"/>
              <w:suppressLineNumbers w:val="0"/>
              <w:snapToGrid w:val="0"/>
              <w:spacing w:before="0" w:beforeAutospacing="0" w:after="0" w:afterAutospacing="0"/>
              <w:ind w:left="0" w:leftChars="0" w:right="0" w:rightChars="0"/>
              <w:jc w:val="both"/>
              <w:rPr>
                <w:rFonts w:hint="eastAsia" w:ascii="仿宋" w:hAnsi="仿宋" w:eastAsia="仿宋" w:cs="仿宋"/>
                <w:bCs/>
                <w:sz w:val="24"/>
                <w:szCs w:val="24"/>
                <w:lang w:val="en-US" w:eastAsia="zh-CN"/>
              </w:rPr>
            </w:pPr>
            <w:r>
              <w:rPr>
                <w:rFonts w:hint="eastAsia" w:ascii="仿宋" w:hAnsi="仿宋" w:eastAsia="仿宋" w:cs="仿宋"/>
                <w:bCs/>
                <w:kern w:val="2"/>
                <w:sz w:val="24"/>
                <w:szCs w:val="24"/>
                <w:lang w:val="en-US" w:eastAsia="zh-CN" w:bidi="ar"/>
              </w:rPr>
              <w:t>删除“福尔马林”，在甜瓜生产中已不使用该药剂。</w:t>
            </w:r>
          </w:p>
        </w:tc>
        <w:tc>
          <w:tcPr>
            <w:tcW w:w="3960" w:type="dxa"/>
            <w:tcBorders>
              <w:bottom w:val="single" w:color="auto" w:sz="4" w:space="0"/>
            </w:tcBorders>
            <w:noWrap w:val="0"/>
            <w:vAlign w:val="center"/>
          </w:tcPr>
          <w:p>
            <w:pPr>
              <w:keepNext w:val="0"/>
              <w:keepLines w:val="0"/>
              <w:widowControl w:val="0"/>
              <w:suppressLineNumbers w:val="0"/>
              <w:snapToGrid w:val="0"/>
              <w:spacing w:before="0" w:beforeAutospacing="0" w:after="0" w:afterAutospacing="0"/>
              <w:ind w:left="0" w:leftChars="0" w:right="0" w:rightChars="0"/>
              <w:jc w:val="both"/>
              <w:rPr>
                <w:rFonts w:hint="eastAsia" w:ascii="仿宋" w:hAnsi="仿宋" w:eastAsia="仿宋" w:cs="仿宋"/>
                <w:bCs/>
                <w:kern w:val="2"/>
                <w:sz w:val="24"/>
                <w:szCs w:val="24"/>
                <w:lang w:val="en-US" w:eastAsia="zh-CN" w:bidi="ar"/>
              </w:rPr>
            </w:pPr>
            <w:r>
              <w:rPr>
                <w:rFonts w:hint="eastAsia" w:ascii="仿宋" w:hAnsi="仿宋" w:eastAsia="仿宋" w:cs="仿宋"/>
                <w:bCs/>
                <w:kern w:val="2"/>
                <w:sz w:val="24"/>
                <w:szCs w:val="24"/>
                <w:lang w:val="en-US" w:eastAsia="zh-CN" w:bidi="ar"/>
              </w:rPr>
              <w:t>运城市植物保护检疫站</w:t>
            </w:r>
          </w:p>
        </w:tc>
        <w:tc>
          <w:tcPr>
            <w:tcW w:w="1920" w:type="dxa"/>
            <w:tcBorders>
              <w:bottom w:val="single" w:color="auto" w:sz="4" w:space="0"/>
            </w:tcBorders>
            <w:noWrap w:val="0"/>
            <w:vAlign w:val="center"/>
          </w:tcPr>
          <w:p>
            <w:pPr>
              <w:pStyle w:val="9"/>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400" w:lineRule="exact"/>
              <w:ind w:left="0" w:right="0" w:firstLine="0" w:firstLineChars="0"/>
              <w:jc w:val="center"/>
              <w:textAlignment w:val="auto"/>
              <w:rPr>
                <w:rFonts w:hint="default" w:ascii="仿宋" w:hAnsi="仿宋" w:eastAsia="仿宋" w:cs="仿宋"/>
                <w:bCs/>
                <w:sz w:val="24"/>
                <w:szCs w:val="24"/>
                <w:lang w:val="en-US" w:eastAsia="zh-CN"/>
              </w:rPr>
            </w:pPr>
            <w:r>
              <w:rPr>
                <w:rFonts w:hint="eastAsia" w:ascii="仿宋" w:hAnsi="仿宋" w:eastAsia="仿宋" w:cs="仿宋"/>
                <w:bCs/>
                <w:sz w:val="24"/>
                <w:szCs w:val="24"/>
                <w:lang w:val="en-US" w:eastAsia="zh-CN"/>
              </w:rPr>
              <w:t>采纳</w:t>
            </w:r>
          </w:p>
        </w:tc>
        <w:tc>
          <w:tcPr>
            <w:tcW w:w="2029" w:type="dxa"/>
            <w:tcBorders>
              <w:bottom w:val="single" w:color="auto" w:sz="4" w:space="0"/>
            </w:tcBorders>
            <w:noWrap w:val="0"/>
            <w:vAlign w:val="center"/>
          </w:tcPr>
          <w:p>
            <w:pPr>
              <w:pStyle w:val="9"/>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400" w:lineRule="exact"/>
              <w:ind w:left="0" w:right="0" w:firstLine="0" w:firstLineChars="0"/>
              <w:jc w:val="center"/>
              <w:textAlignment w:val="auto"/>
              <w:rPr>
                <w:rFonts w:hint="eastAsia" w:ascii="仿宋" w:hAnsi="仿宋" w:eastAsia="仿宋" w:cs="仿宋"/>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90" w:hRule="atLeast"/>
          <w:jc w:val="center"/>
        </w:trPr>
        <w:tc>
          <w:tcPr>
            <w:tcW w:w="780" w:type="dxa"/>
            <w:tcBorders>
              <w:bottom w:val="single" w:color="auto" w:sz="4" w:space="0"/>
            </w:tcBorders>
            <w:noWrap w:val="0"/>
            <w:vAlign w:val="center"/>
          </w:tcPr>
          <w:p>
            <w:pPr>
              <w:pStyle w:val="9"/>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400" w:lineRule="exact"/>
              <w:ind w:left="0" w:right="0" w:firstLine="0" w:firstLineChars="0"/>
              <w:jc w:val="center"/>
              <w:textAlignment w:val="auto"/>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2</w:t>
            </w:r>
          </w:p>
        </w:tc>
        <w:tc>
          <w:tcPr>
            <w:tcW w:w="1185" w:type="dxa"/>
            <w:tcBorders>
              <w:bottom w:val="single" w:color="auto" w:sz="4" w:space="0"/>
            </w:tcBorders>
            <w:noWrap w:val="0"/>
            <w:vAlign w:val="center"/>
          </w:tcPr>
          <w:p>
            <w:pPr>
              <w:keepNext w:val="0"/>
              <w:keepLines w:val="0"/>
              <w:widowControl w:val="0"/>
              <w:suppressLineNumbers w:val="0"/>
              <w:snapToGrid w:val="0"/>
              <w:spacing w:before="0" w:beforeAutospacing="0" w:after="0" w:afterAutospacing="0"/>
              <w:ind w:left="0" w:leftChars="0" w:right="0" w:rightChars="0"/>
              <w:jc w:val="center"/>
              <w:rPr>
                <w:rFonts w:hint="eastAsia" w:ascii="仿宋" w:hAnsi="仿宋" w:eastAsia="仿宋" w:cs="仿宋"/>
                <w:bCs/>
                <w:sz w:val="24"/>
                <w:szCs w:val="24"/>
                <w:lang w:val="en-US" w:eastAsia="zh-CN"/>
              </w:rPr>
            </w:pPr>
            <w:r>
              <w:rPr>
                <w:rFonts w:hint="eastAsia" w:ascii="仿宋" w:hAnsi="仿宋" w:eastAsia="仿宋" w:cs="仿宋"/>
                <w:bCs/>
                <w:kern w:val="2"/>
                <w:sz w:val="24"/>
                <w:szCs w:val="24"/>
                <w:lang w:val="en-US" w:eastAsia="zh-CN" w:bidi="ar"/>
              </w:rPr>
              <w:t>4.2</w:t>
            </w:r>
          </w:p>
        </w:tc>
        <w:tc>
          <w:tcPr>
            <w:tcW w:w="4230" w:type="dxa"/>
            <w:tcBorders>
              <w:bottom w:val="single" w:color="auto" w:sz="4" w:space="0"/>
            </w:tcBorders>
            <w:noWrap w:val="0"/>
            <w:vAlign w:val="center"/>
          </w:tcPr>
          <w:p>
            <w:pPr>
              <w:keepNext w:val="0"/>
              <w:keepLines w:val="0"/>
              <w:widowControl w:val="0"/>
              <w:suppressLineNumbers w:val="0"/>
              <w:snapToGrid w:val="0"/>
              <w:spacing w:before="0" w:beforeAutospacing="0" w:after="0" w:afterAutospacing="0"/>
              <w:ind w:left="0" w:leftChars="0" w:right="0" w:rightChars="0"/>
              <w:jc w:val="both"/>
              <w:rPr>
                <w:rFonts w:hint="eastAsia" w:ascii="仿宋" w:hAnsi="仿宋" w:eastAsia="仿宋" w:cs="仿宋"/>
                <w:bCs/>
                <w:sz w:val="24"/>
                <w:szCs w:val="24"/>
                <w:lang w:val="en-US" w:eastAsia="zh-CN"/>
              </w:rPr>
            </w:pPr>
            <w:r>
              <w:rPr>
                <w:rFonts w:hint="eastAsia" w:ascii="仿宋" w:hAnsi="仿宋" w:eastAsia="仿宋" w:cs="仿宋"/>
                <w:bCs/>
                <w:kern w:val="2"/>
                <w:sz w:val="24"/>
                <w:szCs w:val="24"/>
                <w:lang w:val="en-US" w:eastAsia="zh-CN" w:bidi="ar"/>
              </w:rPr>
              <w:t>“防治对象”列为独立章节。</w:t>
            </w:r>
          </w:p>
        </w:tc>
        <w:tc>
          <w:tcPr>
            <w:tcW w:w="3960" w:type="dxa"/>
            <w:tcBorders>
              <w:bottom w:val="single" w:color="auto" w:sz="4" w:space="0"/>
            </w:tcBorders>
            <w:noWrap w:val="0"/>
            <w:vAlign w:val="center"/>
          </w:tcPr>
          <w:p>
            <w:pPr>
              <w:keepNext w:val="0"/>
              <w:keepLines w:val="0"/>
              <w:widowControl w:val="0"/>
              <w:suppressLineNumbers w:val="0"/>
              <w:snapToGrid w:val="0"/>
              <w:spacing w:before="0" w:beforeAutospacing="0" w:after="0" w:afterAutospacing="0"/>
              <w:ind w:left="0" w:leftChars="0" w:right="0" w:rightChars="0"/>
              <w:jc w:val="both"/>
              <w:rPr>
                <w:rFonts w:hint="eastAsia" w:ascii="仿宋" w:hAnsi="仿宋" w:eastAsia="仿宋" w:cs="仿宋"/>
                <w:bCs/>
                <w:kern w:val="2"/>
                <w:sz w:val="24"/>
                <w:szCs w:val="24"/>
                <w:lang w:val="en-US" w:eastAsia="zh-CN" w:bidi="ar"/>
              </w:rPr>
            </w:pPr>
            <w:r>
              <w:rPr>
                <w:rFonts w:hint="eastAsia" w:ascii="仿宋" w:hAnsi="仿宋" w:eastAsia="仿宋" w:cs="仿宋"/>
                <w:bCs/>
                <w:kern w:val="2"/>
                <w:sz w:val="24"/>
                <w:szCs w:val="24"/>
                <w:lang w:val="en-US" w:eastAsia="zh-CN" w:bidi="ar"/>
              </w:rPr>
              <w:t>运城市植物保护检疫站</w:t>
            </w:r>
          </w:p>
        </w:tc>
        <w:tc>
          <w:tcPr>
            <w:tcW w:w="1920" w:type="dxa"/>
            <w:tcBorders>
              <w:bottom w:val="single" w:color="auto" w:sz="4" w:space="0"/>
            </w:tcBorders>
            <w:noWrap w:val="0"/>
            <w:vAlign w:val="center"/>
          </w:tcPr>
          <w:p>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400" w:lineRule="exact"/>
              <w:ind w:left="0" w:right="0" w:firstLine="0" w:firstLineChars="0"/>
              <w:jc w:val="center"/>
              <w:textAlignment w:val="auto"/>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采纳</w:t>
            </w:r>
          </w:p>
        </w:tc>
        <w:tc>
          <w:tcPr>
            <w:tcW w:w="2029" w:type="dxa"/>
            <w:tcBorders>
              <w:bottom w:val="single" w:color="auto" w:sz="4" w:space="0"/>
            </w:tcBorders>
            <w:noWrap w:val="0"/>
            <w:vAlign w:val="center"/>
          </w:tcPr>
          <w:p>
            <w:pPr>
              <w:pStyle w:val="9"/>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400" w:lineRule="exact"/>
              <w:ind w:left="0" w:right="0" w:firstLine="0" w:firstLineChars="0"/>
              <w:jc w:val="center"/>
              <w:textAlignment w:val="auto"/>
              <w:rPr>
                <w:rFonts w:hint="eastAsia" w:ascii="仿宋" w:hAnsi="仿宋" w:eastAsia="仿宋" w:cs="仿宋"/>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83" w:hRule="atLeast"/>
          <w:jc w:val="center"/>
        </w:trPr>
        <w:tc>
          <w:tcPr>
            <w:tcW w:w="780" w:type="dxa"/>
            <w:tcBorders>
              <w:top w:val="single" w:color="auto" w:sz="4" w:space="0"/>
              <w:bottom w:val="single" w:color="auto" w:sz="4" w:space="0"/>
            </w:tcBorders>
            <w:noWrap w:val="0"/>
            <w:vAlign w:val="center"/>
          </w:tcPr>
          <w:p>
            <w:pPr>
              <w:pStyle w:val="9"/>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400" w:lineRule="exact"/>
              <w:ind w:left="0" w:right="0" w:firstLine="0" w:firstLineChars="0"/>
              <w:jc w:val="center"/>
              <w:textAlignment w:val="auto"/>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3</w:t>
            </w:r>
          </w:p>
        </w:tc>
        <w:tc>
          <w:tcPr>
            <w:tcW w:w="1185" w:type="dxa"/>
            <w:tcBorders>
              <w:top w:val="single" w:color="auto" w:sz="4" w:space="0"/>
              <w:bottom w:val="single" w:color="auto" w:sz="4" w:space="0"/>
            </w:tcBorders>
            <w:noWrap w:val="0"/>
            <w:vAlign w:val="center"/>
          </w:tcPr>
          <w:p>
            <w:pPr>
              <w:keepNext w:val="0"/>
              <w:keepLines w:val="0"/>
              <w:widowControl w:val="0"/>
              <w:suppressLineNumbers w:val="0"/>
              <w:snapToGrid w:val="0"/>
              <w:spacing w:before="0" w:beforeAutospacing="0" w:after="0" w:afterAutospacing="0"/>
              <w:ind w:left="0" w:leftChars="0" w:right="0" w:rightChars="0"/>
              <w:jc w:val="center"/>
              <w:rPr>
                <w:rFonts w:hint="eastAsia" w:ascii="仿宋" w:hAnsi="仿宋" w:eastAsia="仿宋" w:cs="仿宋"/>
                <w:bCs/>
                <w:sz w:val="24"/>
                <w:szCs w:val="24"/>
                <w:lang w:val="en-US" w:eastAsia="zh-CN"/>
              </w:rPr>
            </w:pPr>
            <w:r>
              <w:rPr>
                <w:rFonts w:hint="eastAsia" w:ascii="仿宋" w:hAnsi="仿宋" w:eastAsia="仿宋" w:cs="仿宋"/>
                <w:bCs/>
                <w:kern w:val="2"/>
                <w:sz w:val="24"/>
                <w:szCs w:val="24"/>
                <w:lang w:val="en-US" w:eastAsia="zh-CN" w:bidi="ar"/>
              </w:rPr>
              <w:t>附录</w:t>
            </w:r>
          </w:p>
        </w:tc>
        <w:tc>
          <w:tcPr>
            <w:tcW w:w="4230" w:type="dxa"/>
            <w:tcBorders>
              <w:top w:val="single" w:color="auto" w:sz="4" w:space="0"/>
              <w:bottom w:val="single" w:color="auto" w:sz="4" w:space="0"/>
            </w:tcBorders>
            <w:noWrap w:val="0"/>
            <w:vAlign w:val="center"/>
          </w:tcPr>
          <w:p>
            <w:pPr>
              <w:keepNext w:val="0"/>
              <w:keepLines w:val="0"/>
              <w:widowControl w:val="0"/>
              <w:suppressLineNumbers w:val="0"/>
              <w:snapToGrid w:val="0"/>
              <w:spacing w:before="0" w:beforeAutospacing="0" w:after="0" w:afterAutospacing="0"/>
              <w:ind w:left="0" w:leftChars="0" w:right="0" w:rightChars="0"/>
              <w:jc w:val="both"/>
              <w:rPr>
                <w:rFonts w:hint="eastAsia" w:ascii="仿宋" w:hAnsi="仿宋" w:eastAsia="仿宋" w:cs="仿宋"/>
                <w:bCs/>
                <w:sz w:val="24"/>
                <w:szCs w:val="24"/>
                <w:lang w:val="en-US" w:eastAsia="zh-CN"/>
              </w:rPr>
            </w:pPr>
            <w:r>
              <w:rPr>
                <w:rFonts w:hint="eastAsia" w:ascii="仿宋" w:hAnsi="仿宋" w:eastAsia="仿宋" w:cs="仿宋"/>
                <w:bCs/>
                <w:kern w:val="2"/>
                <w:sz w:val="24"/>
                <w:szCs w:val="24"/>
                <w:lang w:val="en-US" w:eastAsia="zh-CN" w:bidi="ar"/>
              </w:rPr>
              <w:t>面积单位统一使用667m</w:t>
            </w:r>
            <w:r>
              <w:rPr>
                <w:rFonts w:hint="eastAsia" w:ascii="仿宋" w:hAnsi="仿宋" w:eastAsia="仿宋" w:cs="仿宋"/>
                <w:bCs/>
                <w:kern w:val="2"/>
                <w:sz w:val="24"/>
                <w:szCs w:val="24"/>
                <w:vertAlign w:val="superscript"/>
                <w:lang w:val="en-US" w:eastAsia="zh-CN" w:bidi="ar"/>
              </w:rPr>
              <w:t>2</w:t>
            </w:r>
          </w:p>
        </w:tc>
        <w:tc>
          <w:tcPr>
            <w:tcW w:w="3960" w:type="dxa"/>
            <w:tcBorders>
              <w:top w:val="single" w:color="auto" w:sz="4" w:space="0"/>
              <w:bottom w:val="single" w:color="auto" w:sz="4" w:space="0"/>
            </w:tcBorders>
            <w:noWrap w:val="0"/>
            <w:vAlign w:val="center"/>
          </w:tcPr>
          <w:p>
            <w:pPr>
              <w:keepNext w:val="0"/>
              <w:keepLines w:val="0"/>
              <w:widowControl w:val="0"/>
              <w:suppressLineNumbers w:val="0"/>
              <w:snapToGrid w:val="0"/>
              <w:spacing w:before="0" w:beforeAutospacing="0" w:after="0" w:afterAutospacing="0"/>
              <w:ind w:left="0" w:leftChars="0" w:right="0" w:rightChars="0"/>
              <w:jc w:val="both"/>
              <w:rPr>
                <w:rFonts w:hint="eastAsia" w:ascii="仿宋" w:hAnsi="仿宋" w:eastAsia="仿宋" w:cs="仿宋"/>
                <w:bCs/>
                <w:kern w:val="2"/>
                <w:sz w:val="24"/>
                <w:szCs w:val="24"/>
                <w:lang w:val="en-US" w:eastAsia="zh-CN" w:bidi="ar"/>
              </w:rPr>
            </w:pPr>
            <w:r>
              <w:rPr>
                <w:rFonts w:hint="eastAsia" w:ascii="仿宋" w:hAnsi="仿宋" w:eastAsia="仿宋" w:cs="仿宋"/>
                <w:bCs/>
                <w:kern w:val="2"/>
                <w:sz w:val="24"/>
                <w:szCs w:val="24"/>
                <w:lang w:val="en-US" w:eastAsia="zh-CN" w:bidi="ar"/>
              </w:rPr>
              <w:t>运城市植物保护检疫站</w:t>
            </w:r>
          </w:p>
        </w:tc>
        <w:tc>
          <w:tcPr>
            <w:tcW w:w="1920" w:type="dxa"/>
            <w:tcBorders>
              <w:top w:val="single" w:color="auto" w:sz="4" w:space="0"/>
              <w:bottom w:val="single" w:color="auto" w:sz="4" w:space="0"/>
            </w:tcBorders>
            <w:noWrap w:val="0"/>
            <w:vAlign w:val="center"/>
          </w:tcPr>
          <w:p>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400" w:lineRule="exact"/>
              <w:ind w:left="0" w:right="0" w:firstLine="0" w:firstLineChars="0"/>
              <w:jc w:val="center"/>
              <w:textAlignment w:val="auto"/>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采纳</w:t>
            </w:r>
          </w:p>
        </w:tc>
        <w:tc>
          <w:tcPr>
            <w:tcW w:w="2029" w:type="dxa"/>
            <w:tcBorders>
              <w:top w:val="single" w:color="auto" w:sz="4" w:space="0"/>
              <w:bottom w:val="single" w:color="auto" w:sz="4" w:space="0"/>
            </w:tcBorders>
            <w:noWrap w:val="0"/>
            <w:vAlign w:val="center"/>
          </w:tcPr>
          <w:p>
            <w:pPr>
              <w:pStyle w:val="9"/>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400" w:lineRule="exact"/>
              <w:ind w:left="0" w:right="0" w:firstLine="0" w:firstLineChars="0"/>
              <w:jc w:val="center"/>
              <w:textAlignment w:val="auto"/>
              <w:rPr>
                <w:rFonts w:hint="eastAsia" w:ascii="仿宋" w:hAnsi="仿宋" w:eastAsia="仿宋" w:cs="仿宋"/>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83" w:hRule="atLeast"/>
          <w:jc w:val="center"/>
        </w:trPr>
        <w:tc>
          <w:tcPr>
            <w:tcW w:w="780" w:type="dxa"/>
            <w:tcBorders>
              <w:top w:val="single" w:color="auto" w:sz="4" w:space="0"/>
              <w:bottom w:val="single" w:color="auto" w:sz="4" w:space="0"/>
            </w:tcBorders>
            <w:noWrap w:val="0"/>
            <w:vAlign w:val="center"/>
          </w:tcPr>
          <w:p>
            <w:pPr>
              <w:pStyle w:val="9"/>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400" w:lineRule="exact"/>
              <w:ind w:left="0" w:right="0" w:firstLine="0" w:firstLineChars="0"/>
              <w:jc w:val="center"/>
              <w:textAlignment w:val="auto"/>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4</w:t>
            </w:r>
          </w:p>
        </w:tc>
        <w:tc>
          <w:tcPr>
            <w:tcW w:w="1185" w:type="dxa"/>
            <w:tcBorders>
              <w:top w:val="single" w:color="auto" w:sz="4" w:space="0"/>
              <w:bottom w:val="single" w:color="auto" w:sz="4" w:space="0"/>
            </w:tcBorders>
            <w:noWrap w:val="0"/>
            <w:vAlign w:val="center"/>
          </w:tcPr>
          <w:p>
            <w:pPr>
              <w:keepNext w:val="0"/>
              <w:keepLines w:val="0"/>
              <w:widowControl w:val="0"/>
              <w:suppressLineNumbers w:val="0"/>
              <w:snapToGrid w:val="0"/>
              <w:spacing w:before="0" w:beforeAutospacing="0" w:after="0" w:afterAutospacing="0"/>
              <w:ind w:left="0" w:leftChars="0" w:right="0" w:rightChars="0"/>
              <w:jc w:val="center"/>
              <w:rPr>
                <w:rFonts w:hint="eastAsia" w:ascii="仿宋" w:hAnsi="仿宋" w:eastAsia="仿宋" w:cs="仿宋"/>
                <w:bCs/>
                <w:sz w:val="24"/>
                <w:szCs w:val="24"/>
                <w:lang w:val="en-US" w:eastAsia="zh-CN"/>
              </w:rPr>
            </w:pPr>
            <w:r>
              <w:rPr>
                <w:rFonts w:hint="eastAsia" w:ascii="仿宋" w:hAnsi="仿宋" w:eastAsia="仿宋" w:cs="仿宋"/>
                <w:bCs/>
                <w:kern w:val="2"/>
                <w:sz w:val="24"/>
                <w:szCs w:val="24"/>
                <w:lang w:val="en-US" w:eastAsia="zh-CN" w:bidi="ar"/>
              </w:rPr>
              <w:t>3.3</w:t>
            </w:r>
          </w:p>
        </w:tc>
        <w:tc>
          <w:tcPr>
            <w:tcW w:w="4230" w:type="dxa"/>
            <w:tcBorders>
              <w:top w:val="single" w:color="auto" w:sz="4" w:space="0"/>
              <w:bottom w:val="single" w:color="auto" w:sz="4" w:space="0"/>
            </w:tcBorders>
            <w:noWrap w:val="0"/>
            <w:vAlign w:val="center"/>
          </w:tcPr>
          <w:p>
            <w:pPr>
              <w:keepNext w:val="0"/>
              <w:keepLines w:val="0"/>
              <w:widowControl w:val="0"/>
              <w:suppressLineNumbers w:val="0"/>
              <w:snapToGrid w:val="0"/>
              <w:spacing w:before="0" w:beforeAutospacing="0" w:after="0" w:afterAutospacing="0"/>
              <w:ind w:left="0" w:leftChars="0" w:right="0" w:rightChars="0"/>
              <w:jc w:val="both"/>
              <w:rPr>
                <w:rFonts w:hint="eastAsia" w:ascii="仿宋" w:hAnsi="仿宋" w:eastAsia="仿宋" w:cs="仿宋"/>
                <w:bCs/>
                <w:sz w:val="24"/>
                <w:szCs w:val="24"/>
                <w:lang w:val="en-US" w:eastAsia="zh-CN"/>
              </w:rPr>
            </w:pPr>
            <w:r>
              <w:rPr>
                <w:rFonts w:hint="eastAsia" w:ascii="仿宋" w:hAnsi="仿宋" w:eastAsia="仿宋" w:cs="仿宋"/>
                <w:bCs/>
                <w:kern w:val="2"/>
                <w:sz w:val="24"/>
                <w:szCs w:val="24"/>
                <w:lang w:val="en-US" w:eastAsia="zh-CN" w:bidi="ar"/>
              </w:rPr>
              <w:t>删除“福尔马林”，在甜瓜生产中已不使用该药剂。</w:t>
            </w:r>
          </w:p>
        </w:tc>
        <w:tc>
          <w:tcPr>
            <w:tcW w:w="3960" w:type="dxa"/>
            <w:tcBorders>
              <w:top w:val="single" w:color="auto" w:sz="4" w:space="0"/>
              <w:bottom w:val="single" w:color="auto" w:sz="4" w:space="0"/>
            </w:tcBorders>
            <w:noWrap w:val="0"/>
            <w:vAlign w:val="center"/>
          </w:tcPr>
          <w:p>
            <w:pPr>
              <w:pStyle w:val="9"/>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400" w:lineRule="exact"/>
              <w:ind w:left="0" w:right="0" w:firstLine="0" w:firstLineChars="0"/>
              <w:jc w:val="left"/>
              <w:textAlignment w:val="auto"/>
              <w:rPr>
                <w:rFonts w:hint="default" w:ascii="仿宋" w:hAnsi="仿宋" w:eastAsia="仿宋" w:cs="仿宋"/>
                <w:bCs/>
                <w:kern w:val="2"/>
                <w:sz w:val="24"/>
                <w:szCs w:val="24"/>
                <w:lang w:val="en-US" w:eastAsia="zh-CN" w:bidi="ar"/>
              </w:rPr>
            </w:pPr>
            <w:r>
              <w:rPr>
                <w:rFonts w:hint="eastAsia" w:ascii="仿宋" w:hAnsi="仿宋" w:eastAsia="仿宋" w:cs="仿宋"/>
                <w:bCs/>
                <w:kern w:val="2"/>
                <w:sz w:val="24"/>
                <w:szCs w:val="24"/>
                <w:lang w:val="en-US" w:eastAsia="zh-CN" w:bidi="ar"/>
              </w:rPr>
              <w:t>阳泉市农业技术服务中心</w:t>
            </w:r>
          </w:p>
        </w:tc>
        <w:tc>
          <w:tcPr>
            <w:tcW w:w="1920" w:type="dxa"/>
            <w:tcBorders>
              <w:top w:val="single" w:color="auto" w:sz="4" w:space="0"/>
              <w:bottom w:val="single" w:color="auto" w:sz="4" w:space="0"/>
            </w:tcBorders>
            <w:noWrap w:val="0"/>
            <w:vAlign w:val="center"/>
          </w:tcPr>
          <w:p>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400" w:lineRule="exact"/>
              <w:ind w:left="0" w:right="0" w:firstLine="0" w:firstLineChars="0"/>
              <w:jc w:val="center"/>
              <w:textAlignment w:val="auto"/>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采纳</w:t>
            </w:r>
          </w:p>
        </w:tc>
        <w:tc>
          <w:tcPr>
            <w:tcW w:w="2029" w:type="dxa"/>
            <w:tcBorders>
              <w:top w:val="single" w:color="auto" w:sz="4" w:space="0"/>
              <w:bottom w:val="single" w:color="auto" w:sz="4" w:space="0"/>
            </w:tcBorders>
            <w:noWrap w:val="0"/>
            <w:vAlign w:val="center"/>
          </w:tcPr>
          <w:p>
            <w:pPr>
              <w:pStyle w:val="9"/>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400" w:lineRule="exact"/>
              <w:ind w:left="0" w:right="0" w:firstLine="0" w:firstLineChars="0"/>
              <w:jc w:val="center"/>
              <w:textAlignment w:val="auto"/>
              <w:rPr>
                <w:rFonts w:hint="eastAsia" w:ascii="仿宋" w:hAnsi="仿宋" w:eastAsia="仿宋" w:cs="仿宋"/>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83" w:hRule="atLeast"/>
          <w:jc w:val="center"/>
        </w:trPr>
        <w:tc>
          <w:tcPr>
            <w:tcW w:w="780" w:type="dxa"/>
            <w:tcBorders>
              <w:top w:val="single" w:color="auto" w:sz="4" w:space="0"/>
              <w:bottom w:val="single" w:color="auto" w:sz="4" w:space="0"/>
            </w:tcBorders>
            <w:noWrap w:val="0"/>
            <w:vAlign w:val="center"/>
          </w:tcPr>
          <w:p>
            <w:pPr>
              <w:pStyle w:val="9"/>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400" w:lineRule="exact"/>
              <w:ind w:left="0" w:right="0" w:firstLine="0" w:firstLineChars="0"/>
              <w:jc w:val="center"/>
              <w:textAlignment w:val="auto"/>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5</w:t>
            </w:r>
          </w:p>
        </w:tc>
        <w:tc>
          <w:tcPr>
            <w:tcW w:w="1185" w:type="dxa"/>
            <w:tcBorders>
              <w:top w:val="single" w:color="auto" w:sz="4" w:space="0"/>
              <w:bottom w:val="single" w:color="auto" w:sz="4" w:space="0"/>
            </w:tcBorders>
            <w:noWrap w:val="0"/>
            <w:vAlign w:val="center"/>
          </w:tcPr>
          <w:p>
            <w:pPr>
              <w:keepNext w:val="0"/>
              <w:keepLines w:val="0"/>
              <w:widowControl w:val="0"/>
              <w:suppressLineNumbers w:val="0"/>
              <w:snapToGrid w:val="0"/>
              <w:spacing w:before="0" w:beforeAutospacing="0" w:after="0" w:afterAutospacing="0"/>
              <w:ind w:left="0" w:leftChars="0" w:right="0" w:rightChars="0"/>
              <w:jc w:val="center"/>
              <w:rPr>
                <w:rFonts w:hint="eastAsia" w:ascii="仿宋" w:hAnsi="仿宋" w:eastAsia="仿宋" w:cs="仿宋"/>
                <w:bCs/>
                <w:sz w:val="24"/>
                <w:szCs w:val="24"/>
                <w:lang w:val="en-US" w:eastAsia="zh-CN"/>
              </w:rPr>
            </w:pPr>
            <w:r>
              <w:rPr>
                <w:rFonts w:hint="eastAsia" w:ascii="仿宋" w:hAnsi="仿宋" w:eastAsia="仿宋" w:cs="仿宋"/>
                <w:bCs/>
                <w:kern w:val="2"/>
                <w:sz w:val="24"/>
                <w:szCs w:val="24"/>
                <w:lang w:val="en-US" w:eastAsia="zh-CN" w:bidi="ar"/>
              </w:rPr>
              <w:t>6.2.2</w:t>
            </w:r>
          </w:p>
        </w:tc>
        <w:tc>
          <w:tcPr>
            <w:tcW w:w="4230" w:type="dxa"/>
            <w:tcBorders>
              <w:top w:val="single" w:color="auto" w:sz="4" w:space="0"/>
              <w:bottom w:val="single" w:color="auto" w:sz="4" w:space="0"/>
            </w:tcBorders>
            <w:noWrap w:val="0"/>
            <w:vAlign w:val="center"/>
          </w:tcPr>
          <w:p>
            <w:pPr>
              <w:keepNext w:val="0"/>
              <w:keepLines w:val="0"/>
              <w:widowControl w:val="0"/>
              <w:suppressLineNumbers w:val="0"/>
              <w:snapToGrid w:val="0"/>
              <w:spacing w:before="0" w:beforeAutospacing="0" w:after="0" w:afterAutospacing="0"/>
              <w:ind w:left="0" w:leftChars="0" w:right="0" w:rightChars="0"/>
              <w:jc w:val="both"/>
              <w:rPr>
                <w:rFonts w:hint="eastAsia" w:ascii="仿宋" w:hAnsi="仿宋" w:eastAsia="仿宋" w:cs="仿宋"/>
                <w:bCs/>
                <w:sz w:val="24"/>
                <w:szCs w:val="24"/>
                <w:lang w:val="en-US" w:eastAsia="zh-CN"/>
              </w:rPr>
            </w:pPr>
            <w:r>
              <w:rPr>
                <w:rFonts w:hint="eastAsia" w:ascii="仿宋" w:hAnsi="仿宋" w:eastAsia="仿宋" w:cs="仿宋"/>
                <w:bCs/>
                <w:kern w:val="2"/>
                <w:sz w:val="24"/>
                <w:szCs w:val="24"/>
                <w:lang w:val="en-US" w:eastAsia="zh-CN" w:bidi="ar"/>
              </w:rPr>
              <w:t>删除，在甜瓜生产中已不使用福尔马林进行床土消毒。</w:t>
            </w:r>
          </w:p>
        </w:tc>
        <w:tc>
          <w:tcPr>
            <w:tcW w:w="3960" w:type="dxa"/>
            <w:tcBorders>
              <w:top w:val="single" w:color="auto" w:sz="4" w:space="0"/>
              <w:bottom w:val="single" w:color="auto" w:sz="4" w:space="0"/>
            </w:tcBorders>
            <w:noWrap w:val="0"/>
            <w:vAlign w:val="center"/>
          </w:tcPr>
          <w:p>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400" w:lineRule="exact"/>
              <w:ind w:left="0" w:right="0" w:firstLine="0" w:firstLineChars="0"/>
              <w:jc w:val="left"/>
              <w:textAlignment w:val="auto"/>
              <w:rPr>
                <w:rFonts w:hint="eastAsia" w:ascii="仿宋" w:hAnsi="仿宋" w:eastAsia="仿宋" w:cs="仿宋"/>
                <w:bCs/>
                <w:kern w:val="2"/>
                <w:sz w:val="24"/>
                <w:szCs w:val="24"/>
                <w:lang w:val="en-US" w:eastAsia="zh-CN" w:bidi="ar"/>
              </w:rPr>
            </w:pPr>
            <w:r>
              <w:rPr>
                <w:rFonts w:hint="eastAsia" w:ascii="仿宋" w:hAnsi="仿宋" w:eastAsia="仿宋" w:cs="仿宋"/>
                <w:bCs/>
                <w:kern w:val="2"/>
                <w:sz w:val="24"/>
                <w:szCs w:val="24"/>
                <w:lang w:val="en-US" w:eastAsia="zh-CN" w:bidi="ar"/>
              </w:rPr>
              <w:t>阳泉市农业技术服务中心</w:t>
            </w:r>
          </w:p>
        </w:tc>
        <w:tc>
          <w:tcPr>
            <w:tcW w:w="1920" w:type="dxa"/>
            <w:tcBorders>
              <w:top w:val="single" w:color="auto" w:sz="4" w:space="0"/>
              <w:bottom w:val="single" w:color="auto" w:sz="4" w:space="0"/>
            </w:tcBorders>
            <w:noWrap w:val="0"/>
            <w:vAlign w:val="center"/>
          </w:tcPr>
          <w:p>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400" w:lineRule="exact"/>
              <w:ind w:left="0" w:right="0" w:firstLine="0" w:firstLineChars="0"/>
              <w:jc w:val="center"/>
              <w:textAlignment w:val="auto"/>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采纳</w:t>
            </w:r>
          </w:p>
        </w:tc>
        <w:tc>
          <w:tcPr>
            <w:tcW w:w="2029" w:type="dxa"/>
            <w:tcBorders>
              <w:top w:val="single" w:color="auto" w:sz="4" w:space="0"/>
              <w:bottom w:val="single" w:color="auto" w:sz="4" w:space="0"/>
            </w:tcBorders>
            <w:noWrap w:val="0"/>
            <w:vAlign w:val="center"/>
          </w:tcPr>
          <w:p>
            <w:pPr>
              <w:pStyle w:val="9"/>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400" w:lineRule="exact"/>
              <w:ind w:left="0" w:right="0" w:firstLine="0" w:firstLineChars="0"/>
              <w:jc w:val="center"/>
              <w:textAlignment w:val="auto"/>
              <w:rPr>
                <w:rFonts w:hint="eastAsia" w:ascii="仿宋" w:hAnsi="仿宋" w:eastAsia="仿宋" w:cs="仿宋"/>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83" w:hRule="atLeast"/>
          <w:jc w:val="center"/>
        </w:trPr>
        <w:tc>
          <w:tcPr>
            <w:tcW w:w="780" w:type="dxa"/>
            <w:tcBorders>
              <w:top w:val="single" w:color="auto" w:sz="4" w:space="0"/>
              <w:bottom w:val="single" w:color="auto" w:sz="4" w:space="0"/>
            </w:tcBorders>
            <w:noWrap w:val="0"/>
            <w:vAlign w:val="center"/>
          </w:tcPr>
          <w:p>
            <w:pPr>
              <w:pStyle w:val="9"/>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400" w:lineRule="exact"/>
              <w:ind w:left="0" w:right="0" w:firstLine="0" w:firstLineChars="0"/>
              <w:jc w:val="center"/>
              <w:textAlignment w:val="auto"/>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6</w:t>
            </w:r>
          </w:p>
        </w:tc>
        <w:tc>
          <w:tcPr>
            <w:tcW w:w="1185" w:type="dxa"/>
            <w:tcBorders>
              <w:top w:val="single" w:color="auto" w:sz="4" w:space="0"/>
              <w:bottom w:val="single" w:color="auto" w:sz="4" w:space="0"/>
            </w:tcBorders>
            <w:noWrap w:val="0"/>
            <w:vAlign w:val="center"/>
          </w:tcPr>
          <w:p>
            <w:pPr>
              <w:keepNext w:val="0"/>
              <w:keepLines w:val="0"/>
              <w:widowControl w:val="0"/>
              <w:suppressLineNumbers w:val="0"/>
              <w:snapToGrid w:val="0"/>
              <w:spacing w:before="0" w:beforeAutospacing="0" w:after="0" w:afterAutospacing="0"/>
              <w:ind w:left="0" w:leftChars="0" w:right="0" w:rightChars="0"/>
              <w:jc w:val="center"/>
              <w:rPr>
                <w:rFonts w:hint="eastAsia" w:ascii="仿宋" w:hAnsi="仿宋" w:eastAsia="仿宋" w:cs="仿宋"/>
                <w:bCs/>
                <w:sz w:val="24"/>
                <w:szCs w:val="24"/>
                <w:lang w:val="en-US" w:eastAsia="zh-CN"/>
              </w:rPr>
            </w:pPr>
            <w:r>
              <w:rPr>
                <w:rFonts w:hint="eastAsia" w:ascii="仿宋" w:hAnsi="仿宋" w:eastAsia="仿宋" w:cs="仿宋"/>
                <w:bCs/>
                <w:kern w:val="2"/>
                <w:sz w:val="24"/>
                <w:szCs w:val="24"/>
                <w:lang w:val="en-US" w:eastAsia="zh-CN" w:bidi="ar"/>
              </w:rPr>
              <w:t>6.7</w:t>
            </w:r>
          </w:p>
        </w:tc>
        <w:tc>
          <w:tcPr>
            <w:tcW w:w="4230" w:type="dxa"/>
            <w:tcBorders>
              <w:top w:val="single" w:color="auto" w:sz="4" w:space="0"/>
              <w:bottom w:val="single" w:color="auto" w:sz="4" w:space="0"/>
            </w:tcBorders>
            <w:noWrap w:val="0"/>
            <w:vAlign w:val="center"/>
          </w:tcPr>
          <w:p>
            <w:pPr>
              <w:keepNext w:val="0"/>
              <w:keepLines w:val="0"/>
              <w:widowControl w:val="0"/>
              <w:suppressLineNumbers w:val="0"/>
              <w:snapToGrid w:val="0"/>
              <w:spacing w:before="0" w:beforeAutospacing="0" w:after="0" w:afterAutospacing="0"/>
              <w:ind w:left="0" w:leftChars="0" w:right="0" w:rightChars="0"/>
              <w:jc w:val="both"/>
              <w:rPr>
                <w:rFonts w:hint="eastAsia" w:ascii="仿宋" w:hAnsi="仿宋" w:eastAsia="仿宋" w:cs="仿宋"/>
                <w:bCs/>
                <w:sz w:val="24"/>
                <w:szCs w:val="24"/>
                <w:lang w:val="en-US" w:eastAsia="zh-CN"/>
              </w:rPr>
            </w:pPr>
            <w:r>
              <w:rPr>
                <w:rFonts w:hint="eastAsia" w:ascii="仿宋" w:hAnsi="仿宋" w:eastAsia="仿宋" w:cs="仿宋"/>
                <w:bCs/>
                <w:kern w:val="2"/>
                <w:sz w:val="24"/>
                <w:szCs w:val="24"/>
                <w:lang w:val="en-US" w:eastAsia="zh-CN" w:bidi="ar"/>
              </w:rPr>
              <w:t>修改标题为“采收期”</w:t>
            </w:r>
          </w:p>
        </w:tc>
        <w:tc>
          <w:tcPr>
            <w:tcW w:w="3960" w:type="dxa"/>
            <w:tcBorders>
              <w:top w:val="single" w:color="auto" w:sz="4" w:space="0"/>
              <w:bottom w:val="single" w:color="auto" w:sz="4" w:space="0"/>
            </w:tcBorders>
            <w:noWrap w:val="0"/>
            <w:vAlign w:val="center"/>
          </w:tcPr>
          <w:p>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400" w:lineRule="exact"/>
              <w:ind w:left="0" w:right="0" w:firstLine="0" w:firstLineChars="0"/>
              <w:jc w:val="left"/>
              <w:textAlignment w:val="auto"/>
              <w:rPr>
                <w:rFonts w:hint="eastAsia" w:ascii="仿宋" w:hAnsi="仿宋" w:eastAsia="仿宋" w:cs="仿宋"/>
                <w:bCs/>
                <w:kern w:val="2"/>
                <w:sz w:val="24"/>
                <w:szCs w:val="24"/>
                <w:lang w:val="en-US" w:eastAsia="zh-CN" w:bidi="ar"/>
              </w:rPr>
            </w:pPr>
            <w:r>
              <w:rPr>
                <w:rFonts w:hint="eastAsia" w:ascii="仿宋" w:hAnsi="仿宋" w:eastAsia="仿宋" w:cs="仿宋"/>
                <w:bCs/>
                <w:kern w:val="2"/>
                <w:sz w:val="24"/>
                <w:szCs w:val="24"/>
                <w:lang w:val="en-US" w:eastAsia="zh-CN" w:bidi="ar"/>
              </w:rPr>
              <w:t>阳泉市农业技术服务中心</w:t>
            </w:r>
          </w:p>
        </w:tc>
        <w:tc>
          <w:tcPr>
            <w:tcW w:w="1920" w:type="dxa"/>
            <w:tcBorders>
              <w:top w:val="single" w:color="auto" w:sz="4" w:space="0"/>
              <w:bottom w:val="single" w:color="auto" w:sz="4" w:space="0"/>
            </w:tcBorders>
            <w:noWrap w:val="0"/>
            <w:vAlign w:val="center"/>
          </w:tcPr>
          <w:p>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400" w:lineRule="exact"/>
              <w:ind w:left="0" w:right="0" w:firstLine="0" w:firstLineChars="0"/>
              <w:jc w:val="center"/>
              <w:textAlignment w:val="auto"/>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采纳</w:t>
            </w:r>
          </w:p>
        </w:tc>
        <w:tc>
          <w:tcPr>
            <w:tcW w:w="2029" w:type="dxa"/>
            <w:tcBorders>
              <w:top w:val="single" w:color="auto" w:sz="4" w:space="0"/>
              <w:bottom w:val="single" w:color="auto" w:sz="4" w:space="0"/>
            </w:tcBorders>
            <w:noWrap w:val="0"/>
            <w:vAlign w:val="center"/>
          </w:tcPr>
          <w:p>
            <w:pPr>
              <w:pStyle w:val="9"/>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400" w:lineRule="exact"/>
              <w:ind w:left="0" w:right="0" w:firstLine="0" w:firstLineChars="0"/>
              <w:jc w:val="center"/>
              <w:textAlignment w:val="auto"/>
              <w:rPr>
                <w:rFonts w:hint="eastAsia" w:ascii="仿宋" w:hAnsi="仿宋" w:eastAsia="仿宋" w:cs="仿宋"/>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83" w:hRule="atLeast"/>
          <w:jc w:val="center"/>
        </w:trPr>
        <w:tc>
          <w:tcPr>
            <w:tcW w:w="780" w:type="dxa"/>
            <w:tcBorders>
              <w:top w:val="single" w:color="auto" w:sz="4" w:space="0"/>
              <w:bottom w:val="single" w:color="auto" w:sz="4" w:space="0"/>
            </w:tcBorders>
            <w:noWrap w:val="0"/>
            <w:vAlign w:val="center"/>
          </w:tcPr>
          <w:p>
            <w:pPr>
              <w:pStyle w:val="9"/>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400" w:lineRule="exact"/>
              <w:ind w:left="0" w:right="0" w:firstLine="0" w:firstLineChars="0"/>
              <w:jc w:val="center"/>
              <w:textAlignment w:val="auto"/>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7</w:t>
            </w:r>
          </w:p>
        </w:tc>
        <w:tc>
          <w:tcPr>
            <w:tcW w:w="1185" w:type="dxa"/>
            <w:tcBorders>
              <w:top w:val="single" w:color="auto" w:sz="4" w:space="0"/>
              <w:bottom w:val="single" w:color="auto" w:sz="4" w:space="0"/>
            </w:tcBorders>
            <w:noWrap w:val="0"/>
            <w:vAlign w:val="center"/>
          </w:tcPr>
          <w:p>
            <w:pPr>
              <w:keepNext w:val="0"/>
              <w:keepLines w:val="0"/>
              <w:widowControl w:val="0"/>
              <w:suppressLineNumbers w:val="0"/>
              <w:snapToGrid w:val="0"/>
              <w:spacing w:before="0" w:beforeAutospacing="0" w:after="0" w:afterAutospacing="0"/>
              <w:ind w:left="0" w:leftChars="0" w:right="0" w:rightChars="0"/>
              <w:jc w:val="center"/>
              <w:rPr>
                <w:rFonts w:hint="eastAsia" w:ascii="仿宋" w:hAnsi="仿宋" w:eastAsia="仿宋" w:cs="仿宋"/>
                <w:bCs/>
                <w:sz w:val="24"/>
                <w:szCs w:val="24"/>
                <w:lang w:val="en-US" w:eastAsia="zh-CN"/>
              </w:rPr>
            </w:pPr>
            <w:r>
              <w:rPr>
                <w:rFonts w:hint="eastAsia" w:ascii="仿宋" w:hAnsi="仿宋" w:eastAsia="仿宋" w:cs="仿宋"/>
                <w:bCs/>
                <w:kern w:val="2"/>
                <w:sz w:val="24"/>
                <w:szCs w:val="24"/>
                <w:lang w:val="en-US" w:eastAsia="zh-CN" w:bidi="ar"/>
              </w:rPr>
              <w:t>附录</w:t>
            </w:r>
          </w:p>
        </w:tc>
        <w:tc>
          <w:tcPr>
            <w:tcW w:w="4230" w:type="dxa"/>
            <w:tcBorders>
              <w:top w:val="single" w:color="auto" w:sz="4" w:space="0"/>
              <w:bottom w:val="single" w:color="auto" w:sz="4" w:space="0"/>
            </w:tcBorders>
            <w:noWrap w:val="0"/>
            <w:vAlign w:val="center"/>
          </w:tcPr>
          <w:p>
            <w:pPr>
              <w:keepNext w:val="0"/>
              <w:keepLines w:val="0"/>
              <w:widowControl w:val="0"/>
              <w:suppressLineNumbers w:val="0"/>
              <w:snapToGrid w:val="0"/>
              <w:spacing w:before="0" w:beforeAutospacing="0" w:after="0" w:afterAutospacing="0"/>
              <w:ind w:left="0" w:leftChars="0" w:right="0" w:rightChars="0"/>
              <w:jc w:val="both"/>
              <w:rPr>
                <w:rFonts w:hint="eastAsia" w:ascii="仿宋" w:hAnsi="仿宋" w:eastAsia="仿宋" w:cs="仿宋"/>
                <w:bCs/>
                <w:sz w:val="24"/>
                <w:szCs w:val="24"/>
                <w:lang w:val="en-US" w:eastAsia="zh-CN"/>
              </w:rPr>
            </w:pPr>
            <w:r>
              <w:rPr>
                <w:rFonts w:hint="eastAsia" w:ascii="仿宋" w:hAnsi="仿宋" w:eastAsia="仿宋" w:cs="仿宋"/>
                <w:bCs/>
                <w:kern w:val="2"/>
                <w:sz w:val="24"/>
                <w:szCs w:val="24"/>
                <w:lang w:val="en-US" w:eastAsia="zh-CN" w:bidi="ar"/>
              </w:rPr>
              <w:t>删除“27%高新脂膜乳剂”，在甜瓜生产中已不使用该药剂。</w:t>
            </w:r>
          </w:p>
        </w:tc>
        <w:tc>
          <w:tcPr>
            <w:tcW w:w="3960" w:type="dxa"/>
            <w:tcBorders>
              <w:top w:val="single" w:color="auto" w:sz="4" w:space="0"/>
              <w:bottom w:val="single" w:color="auto" w:sz="4" w:space="0"/>
            </w:tcBorders>
            <w:noWrap w:val="0"/>
            <w:vAlign w:val="center"/>
          </w:tcPr>
          <w:p>
            <w:pPr>
              <w:pStyle w:val="9"/>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400" w:lineRule="exact"/>
              <w:ind w:left="0" w:right="0" w:firstLine="0" w:firstLineChars="0"/>
              <w:jc w:val="left"/>
              <w:textAlignment w:val="auto"/>
              <w:rPr>
                <w:rFonts w:hint="default" w:ascii="仿宋" w:hAnsi="仿宋" w:eastAsia="仿宋" w:cs="仿宋"/>
                <w:bCs/>
                <w:kern w:val="2"/>
                <w:sz w:val="24"/>
                <w:szCs w:val="24"/>
                <w:lang w:val="en-US" w:eastAsia="zh-CN" w:bidi="ar"/>
              </w:rPr>
            </w:pPr>
            <w:r>
              <w:rPr>
                <w:rFonts w:hint="eastAsia" w:ascii="仿宋" w:hAnsi="仿宋" w:eastAsia="仿宋" w:cs="仿宋"/>
                <w:bCs/>
                <w:kern w:val="2"/>
                <w:sz w:val="24"/>
                <w:szCs w:val="24"/>
                <w:lang w:val="en-US" w:eastAsia="zh-CN" w:bidi="ar"/>
              </w:rPr>
              <w:t>忻州市农业产业发展中心</w:t>
            </w:r>
          </w:p>
        </w:tc>
        <w:tc>
          <w:tcPr>
            <w:tcW w:w="1920" w:type="dxa"/>
            <w:tcBorders>
              <w:top w:val="single" w:color="auto" w:sz="4" w:space="0"/>
              <w:bottom w:val="single" w:color="auto" w:sz="4" w:space="0"/>
            </w:tcBorders>
            <w:noWrap w:val="0"/>
            <w:vAlign w:val="center"/>
          </w:tcPr>
          <w:p>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400" w:lineRule="exact"/>
              <w:ind w:left="0" w:right="0" w:firstLine="0" w:firstLineChars="0"/>
              <w:jc w:val="center"/>
              <w:textAlignment w:val="auto"/>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采纳</w:t>
            </w:r>
          </w:p>
        </w:tc>
        <w:tc>
          <w:tcPr>
            <w:tcW w:w="2029" w:type="dxa"/>
            <w:tcBorders>
              <w:top w:val="single" w:color="auto" w:sz="4" w:space="0"/>
              <w:bottom w:val="single" w:color="auto" w:sz="4" w:space="0"/>
            </w:tcBorders>
            <w:noWrap w:val="0"/>
            <w:vAlign w:val="center"/>
          </w:tcPr>
          <w:p>
            <w:pPr>
              <w:pStyle w:val="9"/>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400" w:lineRule="exact"/>
              <w:ind w:left="0" w:right="0" w:firstLine="0" w:firstLineChars="0"/>
              <w:jc w:val="center"/>
              <w:textAlignment w:val="auto"/>
              <w:rPr>
                <w:rFonts w:hint="eastAsia" w:ascii="仿宋" w:hAnsi="仿宋" w:eastAsia="仿宋" w:cs="仿宋"/>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83" w:hRule="atLeast"/>
          <w:jc w:val="center"/>
        </w:trPr>
        <w:tc>
          <w:tcPr>
            <w:tcW w:w="780" w:type="dxa"/>
            <w:tcBorders>
              <w:top w:val="single" w:color="auto" w:sz="4" w:space="0"/>
              <w:bottom w:val="single" w:color="auto" w:sz="4" w:space="0"/>
            </w:tcBorders>
            <w:noWrap w:val="0"/>
            <w:vAlign w:val="center"/>
          </w:tcPr>
          <w:p>
            <w:pPr>
              <w:pStyle w:val="9"/>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400" w:lineRule="exact"/>
              <w:ind w:left="0" w:right="0" w:firstLine="0" w:firstLineChars="0"/>
              <w:jc w:val="center"/>
              <w:textAlignment w:val="auto"/>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8</w:t>
            </w:r>
          </w:p>
        </w:tc>
        <w:tc>
          <w:tcPr>
            <w:tcW w:w="1185" w:type="dxa"/>
            <w:tcBorders>
              <w:top w:val="single" w:color="auto" w:sz="4" w:space="0"/>
              <w:bottom w:val="single" w:color="auto" w:sz="4" w:space="0"/>
            </w:tcBorders>
            <w:noWrap w:val="0"/>
            <w:vAlign w:val="center"/>
          </w:tcPr>
          <w:p>
            <w:pPr>
              <w:keepNext w:val="0"/>
              <w:keepLines w:val="0"/>
              <w:widowControl w:val="0"/>
              <w:suppressLineNumbers w:val="0"/>
              <w:snapToGrid w:val="0"/>
              <w:spacing w:before="0" w:beforeAutospacing="0" w:after="0" w:afterAutospacing="0"/>
              <w:ind w:left="0" w:leftChars="0" w:right="0" w:rightChars="0"/>
              <w:jc w:val="center"/>
              <w:rPr>
                <w:rFonts w:hint="eastAsia" w:ascii="仿宋" w:hAnsi="仿宋" w:eastAsia="仿宋" w:cs="仿宋"/>
                <w:bCs/>
                <w:sz w:val="24"/>
                <w:szCs w:val="24"/>
                <w:lang w:val="en-US" w:eastAsia="zh-CN"/>
              </w:rPr>
            </w:pPr>
            <w:r>
              <w:rPr>
                <w:rFonts w:hint="eastAsia" w:ascii="仿宋" w:hAnsi="仿宋" w:eastAsia="仿宋" w:cs="仿宋"/>
                <w:bCs/>
                <w:kern w:val="2"/>
                <w:sz w:val="24"/>
                <w:szCs w:val="24"/>
                <w:lang w:val="en-US" w:eastAsia="zh-CN" w:bidi="ar"/>
              </w:rPr>
              <w:t>6.2.2</w:t>
            </w:r>
          </w:p>
        </w:tc>
        <w:tc>
          <w:tcPr>
            <w:tcW w:w="4230" w:type="dxa"/>
            <w:tcBorders>
              <w:top w:val="single" w:color="auto" w:sz="4" w:space="0"/>
              <w:bottom w:val="single" w:color="auto" w:sz="4" w:space="0"/>
            </w:tcBorders>
            <w:noWrap w:val="0"/>
            <w:vAlign w:val="center"/>
          </w:tcPr>
          <w:p>
            <w:pPr>
              <w:keepNext w:val="0"/>
              <w:keepLines w:val="0"/>
              <w:widowControl w:val="0"/>
              <w:suppressLineNumbers w:val="0"/>
              <w:snapToGrid w:val="0"/>
              <w:spacing w:before="0" w:beforeAutospacing="0" w:after="0" w:afterAutospacing="0"/>
              <w:ind w:left="0" w:leftChars="0" w:right="0" w:rightChars="0"/>
              <w:jc w:val="both"/>
              <w:rPr>
                <w:rFonts w:hint="eastAsia" w:ascii="仿宋" w:hAnsi="仿宋" w:eastAsia="仿宋" w:cs="仿宋"/>
                <w:bCs/>
                <w:sz w:val="24"/>
                <w:szCs w:val="24"/>
                <w:lang w:val="en-US" w:eastAsia="zh-CN"/>
              </w:rPr>
            </w:pPr>
            <w:r>
              <w:rPr>
                <w:rFonts w:hint="eastAsia" w:ascii="仿宋" w:hAnsi="仿宋" w:eastAsia="仿宋" w:cs="仿宋"/>
                <w:bCs/>
                <w:kern w:val="2"/>
                <w:sz w:val="24"/>
                <w:szCs w:val="24"/>
                <w:lang w:val="en-US" w:eastAsia="zh-CN" w:bidi="ar"/>
              </w:rPr>
              <w:t>删除，在甜瓜生产中已不使用福尔马林进行床土消毒。</w:t>
            </w:r>
          </w:p>
        </w:tc>
        <w:tc>
          <w:tcPr>
            <w:tcW w:w="3960" w:type="dxa"/>
            <w:tcBorders>
              <w:top w:val="single" w:color="auto" w:sz="4" w:space="0"/>
              <w:bottom w:val="single" w:color="auto" w:sz="4" w:space="0"/>
            </w:tcBorders>
            <w:noWrap w:val="0"/>
            <w:vAlign w:val="center"/>
          </w:tcPr>
          <w:p>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400" w:lineRule="exact"/>
              <w:ind w:left="0" w:right="0" w:firstLine="0" w:firstLineChars="0"/>
              <w:jc w:val="left"/>
              <w:textAlignment w:val="auto"/>
              <w:rPr>
                <w:rFonts w:hint="eastAsia" w:ascii="仿宋" w:hAnsi="仿宋" w:eastAsia="仿宋" w:cs="仿宋"/>
                <w:bCs/>
                <w:kern w:val="2"/>
                <w:sz w:val="24"/>
                <w:szCs w:val="24"/>
                <w:lang w:val="en-US" w:eastAsia="zh-CN" w:bidi="ar"/>
              </w:rPr>
            </w:pPr>
            <w:r>
              <w:rPr>
                <w:rFonts w:hint="eastAsia" w:ascii="仿宋" w:hAnsi="仿宋" w:eastAsia="仿宋" w:cs="仿宋"/>
                <w:bCs/>
                <w:kern w:val="2"/>
                <w:sz w:val="24"/>
                <w:szCs w:val="24"/>
                <w:lang w:val="en-US" w:eastAsia="zh-CN" w:bidi="ar"/>
              </w:rPr>
              <w:t>忻州市农业产业发展中心</w:t>
            </w:r>
          </w:p>
        </w:tc>
        <w:tc>
          <w:tcPr>
            <w:tcW w:w="1920" w:type="dxa"/>
            <w:tcBorders>
              <w:top w:val="single" w:color="auto" w:sz="4" w:space="0"/>
              <w:bottom w:val="single" w:color="auto" w:sz="4" w:space="0"/>
            </w:tcBorders>
            <w:noWrap w:val="0"/>
            <w:vAlign w:val="center"/>
          </w:tcPr>
          <w:p>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400" w:lineRule="exact"/>
              <w:ind w:left="0" w:right="0" w:firstLine="0" w:firstLineChars="0"/>
              <w:jc w:val="center"/>
              <w:textAlignment w:val="auto"/>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采纳</w:t>
            </w:r>
          </w:p>
        </w:tc>
        <w:tc>
          <w:tcPr>
            <w:tcW w:w="2029" w:type="dxa"/>
            <w:tcBorders>
              <w:top w:val="single" w:color="auto" w:sz="4" w:space="0"/>
              <w:bottom w:val="single" w:color="auto" w:sz="4" w:space="0"/>
            </w:tcBorders>
            <w:noWrap w:val="0"/>
            <w:vAlign w:val="center"/>
          </w:tcPr>
          <w:p>
            <w:pPr>
              <w:pStyle w:val="9"/>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400" w:lineRule="exact"/>
              <w:ind w:left="0" w:right="0" w:firstLine="0" w:firstLineChars="0"/>
              <w:jc w:val="center"/>
              <w:textAlignment w:val="auto"/>
              <w:rPr>
                <w:rFonts w:hint="eastAsia" w:ascii="仿宋" w:hAnsi="仿宋" w:eastAsia="仿宋" w:cs="仿宋"/>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83" w:hRule="atLeast"/>
          <w:jc w:val="center"/>
        </w:trPr>
        <w:tc>
          <w:tcPr>
            <w:tcW w:w="780" w:type="dxa"/>
            <w:tcBorders>
              <w:top w:val="single" w:color="auto" w:sz="4" w:space="0"/>
              <w:bottom w:val="single" w:color="auto" w:sz="4" w:space="0"/>
            </w:tcBorders>
            <w:noWrap w:val="0"/>
            <w:vAlign w:val="center"/>
          </w:tcPr>
          <w:p>
            <w:pPr>
              <w:pStyle w:val="9"/>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400" w:lineRule="exact"/>
              <w:ind w:left="0" w:right="0" w:firstLine="0" w:firstLineChars="0"/>
              <w:jc w:val="center"/>
              <w:textAlignment w:val="auto"/>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9</w:t>
            </w:r>
          </w:p>
        </w:tc>
        <w:tc>
          <w:tcPr>
            <w:tcW w:w="1185" w:type="dxa"/>
            <w:tcBorders>
              <w:top w:val="single" w:color="auto" w:sz="4" w:space="0"/>
              <w:bottom w:val="single" w:color="auto" w:sz="4" w:space="0"/>
            </w:tcBorders>
            <w:noWrap w:val="0"/>
            <w:vAlign w:val="center"/>
          </w:tcPr>
          <w:p>
            <w:pPr>
              <w:keepNext w:val="0"/>
              <w:keepLines w:val="0"/>
              <w:widowControl w:val="0"/>
              <w:suppressLineNumbers w:val="0"/>
              <w:snapToGrid w:val="0"/>
              <w:spacing w:before="0" w:beforeAutospacing="0" w:after="0" w:afterAutospacing="0"/>
              <w:ind w:left="0" w:leftChars="0" w:right="0" w:rightChars="0"/>
              <w:jc w:val="center"/>
              <w:rPr>
                <w:rFonts w:hint="eastAsia" w:ascii="仿宋" w:hAnsi="仿宋" w:eastAsia="仿宋" w:cs="仿宋"/>
                <w:bCs/>
                <w:sz w:val="24"/>
                <w:szCs w:val="24"/>
                <w:lang w:val="en-US" w:eastAsia="zh-CN" w:bidi="ar-SA"/>
              </w:rPr>
            </w:pPr>
          </w:p>
        </w:tc>
        <w:tc>
          <w:tcPr>
            <w:tcW w:w="4230" w:type="dxa"/>
            <w:tcBorders>
              <w:top w:val="single" w:color="auto" w:sz="4" w:space="0"/>
              <w:bottom w:val="single" w:color="auto" w:sz="4" w:space="0"/>
            </w:tcBorders>
            <w:noWrap w:val="0"/>
            <w:vAlign w:val="center"/>
          </w:tcPr>
          <w:p>
            <w:pPr>
              <w:keepNext w:val="0"/>
              <w:keepLines w:val="0"/>
              <w:widowControl w:val="0"/>
              <w:suppressLineNumbers w:val="0"/>
              <w:snapToGrid w:val="0"/>
              <w:spacing w:before="0" w:beforeAutospacing="0" w:after="0" w:afterAutospacing="0"/>
              <w:ind w:left="0" w:leftChars="0" w:right="0" w:rightChars="0"/>
              <w:jc w:val="both"/>
              <w:rPr>
                <w:rFonts w:hint="eastAsia" w:ascii="仿宋" w:hAnsi="仿宋" w:eastAsia="仿宋" w:cs="仿宋"/>
                <w:bCs/>
                <w:sz w:val="24"/>
                <w:szCs w:val="24"/>
                <w:lang w:val="en-US" w:eastAsia="zh-CN" w:bidi="ar-SA"/>
              </w:rPr>
            </w:pPr>
            <w:r>
              <w:rPr>
                <w:rFonts w:hint="eastAsia" w:ascii="仿宋" w:hAnsi="仿宋" w:eastAsia="仿宋" w:cs="仿宋"/>
                <w:bCs/>
                <w:kern w:val="2"/>
                <w:sz w:val="24"/>
                <w:szCs w:val="24"/>
                <w:lang w:val="en-US" w:eastAsia="zh-CN" w:bidi="ar"/>
              </w:rPr>
              <w:t>建议增加生产档案，记录甜瓜病虫害防治过程。</w:t>
            </w:r>
          </w:p>
        </w:tc>
        <w:tc>
          <w:tcPr>
            <w:tcW w:w="3960" w:type="dxa"/>
            <w:tcBorders>
              <w:top w:val="single" w:color="auto" w:sz="4" w:space="0"/>
              <w:bottom w:val="single" w:color="auto" w:sz="4" w:space="0"/>
            </w:tcBorders>
            <w:noWrap w:val="0"/>
            <w:vAlign w:val="center"/>
          </w:tcPr>
          <w:p>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400" w:lineRule="exact"/>
              <w:ind w:left="0" w:right="0" w:firstLine="0" w:firstLineChars="0"/>
              <w:jc w:val="left"/>
              <w:textAlignment w:val="auto"/>
              <w:rPr>
                <w:rFonts w:hint="eastAsia" w:ascii="仿宋" w:hAnsi="仿宋" w:eastAsia="仿宋" w:cs="仿宋"/>
                <w:bCs/>
                <w:kern w:val="2"/>
                <w:sz w:val="24"/>
                <w:szCs w:val="24"/>
                <w:lang w:val="en-US" w:eastAsia="zh-CN" w:bidi="ar"/>
              </w:rPr>
            </w:pPr>
            <w:r>
              <w:rPr>
                <w:rFonts w:hint="eastAsia" w:ascii="仿宋" w:hAnsi="仿宋" w:eastAsia="仿宋" w:cs="仿宋"/>
                <w:bCs/>
                <w:kern w:val="2"/>
                <w:sz w:val="24"/>
                <w:szCs w:val="24"/>
                <w:lang w:val="en-US" w:eastAsia="zh-CN" w:bidi="ar"/>
              </w:rPr>
              <w:t>忻州市农业产业发展中心</w:t>
            </w:r>
          </w:p>
        </w:tc>
        <w:tc>
          <w:tcPr>
            <w:tcW w:w="1920" w:type="dxa"/>
            <w:tcBorders>
              <w:top w:val="single" w:color="auto" w:sz="4" w:space="0"/>
              <w:bottom w:val="single" w:color="auto" w:sz="4" w:space="0"/>
            </w:tcBorders>
            <w:noWrap w:val="0"/>
            <w:vAlign w:val="center"/>
          </w:tcPr>
          <w:p>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400" w:lineRule="exact"/>
              <w:ind w:left="0" w:right="0" w:firstLine="0" w:firstLineChars="0"/>
              <w:jc w:val="center"/>
              <w:textAlignment w:val="auto"/>
              <w:rPr>
                <w:rFonts w:hint="eastAsia" w:ascii="仿宋" w:hAnsi="仿宋" w:eastAsia="仿宋" w:cs="仿宋"/>
                <w:bCs/>
                <w:sz w:val="24"/>
                <w:szCs w:val="24"/>
                <w:lang w:val="en-US" w:eastAsia="zh-CN" w:bidi="ar-SA"/>
              </w:rPr>
            </w:pPr>
            <w:r>
              <w:rPr>
                <w:rFonts w:hint="eastAsia" w:ascii="仿宋" w:hAnsi="仿宋" w:eastAsia="仿宋" w:cs="仿宋"/>
                <w:bCs/>
                <w:sz w:val="24"/>
                <w:szCs w:val="24"/>
                <w:lang w:val="en-US" w:eastAsia="zh-CN"/>
              </w:rPr>
              <w:t>采纳</w:t>
            </w:r>
          </w:p>
        </w:tc>
        <w:tc>
          <w:tcPr>
            <w:tcW w:w="2029" w:type="dxa"/>
            <w:tcBorders>
              <w:top w:val="single" w:color="auto" w:sz="4" w:space="0"/>
              <w:bottom w:val="single" w:color="auto" w:sz="4" w:space="0"/>
            </w:tcBorders>
            <w:noWrap w:val="0"/>
            <w:vAlign w:val="center"/>
          </w:tcPr>
          <w:p>
            <w:pPr>
              <w:pStyle w:val="9"/>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400" w:lineRule="exact"/>
              <w:ind w:left="0" w:right="0" w:firstLine="0" w:firstLineChars="0"/>
              <w:jc w:val="center"/>
              <w:textAlignment w:val="auto"/>
              <w:rPr>
                <w:rFonts w:hint="eastAsia" w:ascii="仿宋" w:hAnsi="仿宋" w:eastAsia="仿宋" w:cs="仿宋"/>
                <w:bCs/>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724" w:hRule="atLeast"/>
          <w:jc w:val="center"/>
        </w:trPr>
        <w:tc>
          <w:tcPr>
            <w:tcW w:w="14104" w:type="dxa"/>
            <w:gridSpan w:val="6"/>
            <w:tcBorders>
              <w:top w:val="single" w:color="auto" w:sz="4" w:space="0"/>
            </w:tcBorders>
            <w:noWrap w:val="0"/>
            <w:vAlign w:val="center"/>
          </w:tcPr>
          <w:p>
            <w:pPr>
              <w:keepNext w:val="0"/>
              <w:keepLines w:val="0"/>
              <w:suppressLineNumbers w:val="0"/>
              <w:snapToGrid w:val="0"/>
              <w:spacing w:before="0" w:beforeAutospacing="0" w:after="0" w:afterAutospacing="0"/>
              <w:ind w:left="0" w:right="0"/>
              <w:rPr>
                <w:rFonts w:hint="eastAsia" w:ascii="仿宋" w:hAnsi="仿宋" w:eastAsia="仿宋" w:cs="仿宋"/>
                <w:sz w:val="24"/>
                <w:szCs w:val="24"/>
                <w:lang w:val="en-US" w:eastAsia="zh-CN"/>
              </w:rPr>
            </w:pPr>
            <w:r>
              <w:rPr>
                <w:rFonts w:hint="eastAsia" w:ascii="仿宋" w:hAnsi="仿宋" w:eastAsia="仿宋" w:cs="仿宋"/>
                <w:bCs/>
                <w:kern w:val="0"/>
                <w:sz w:val="24"/>
                <w:szCs w:val="24"/>
                <w:lang w:val="en-US" w:eastAsia="zh-CN" w:bidi="ar-SA"/>
              </w:rPr>
              <w:t>说明：1、发送征求意见稿单位3个；回到征求意见稿回函的单位数3个；收到征求意见稿并提出修改意见的单位数3个；没有回函的单位数0个；共收到9条意见，采纳9条意见，部分采纳0条意见，未采纳0条意见。</w:t>
            </w:r>
          </w:p>
        </w:tc>
      </w:tr>
    </w:tbl>
    <w:p>
      <w:pPr>
        <w:pStyle w:val="2"/>
        <w:ind w:left="0" w:leftChars="0" w:firstLine="0" w:firstLineChars="0"/>
      </w:pPr>
    </w:p>
    <w:sectPr>
      <w:footerReference r:id="rId4" w:type="default"/>
      <w:pgSz w:w="16838" w:h="11906" w:orient="landscape"/>
      <w:pgMar w:top="1800" w:right="1440" w:bottom="1800" w:left="1440" w:header="851" w:footer="992" w:gutter="0"/>
      <w:pgNumType w:fmt="numberInDash" w:start="1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keepNext w:val="0"/>
                            <w:keepLines w:val="0"/>
                            <w:pageBreakBefore w:val="0"/>
                            <w:widowControl w:val="0"/>
                            <w:kinsoku/>
                            <w:wordWrap/>
                            <w:overflowPunct/>
                            <w:topLinePunct w:val="0"/>
                            <w:bidi w:val="0"/>
                            <w:adjustRightInd/>
                            <w:snapToGrid w:val="0"/>
                            <w:ind w:left="120" w:leftChars="50" w:right="120" w:rightChars="50"/>
                            <w:textAlignment w:val="auto"/>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  \* MERGEFORMAT </w:instrText>
                          </w:r>
                          <w:r>
                            <w:rPr>
                              <w:rFonts w:hint="eastAsia" w:ascii="仿宋" w:hAnsi="仿宋" w:eastAsia="仿宋" w:cs="仿宋"/>
                              <w:sz w:val="28"/>
                              <w:szCs w:val="28"/>
                            </w:rPr>
                            <w:fldChar w:fldCharType="separate"/>
                          </w:r>
                          <w:r>
                            <w:rPr>
                              <w:rFonts w:hint="eastAsia" w:ascii="仿宋" w:hAnsi="仿宋" w:eastAsia="仿宋" w:cs="仿宋"/>
                              <w:sz w:val="28"/>
                              <w:szCs w:val="28"/>
                            </w:rPr>
                            <w:t>1</w:t>
                          </w:r>
                          <w:r>
                            <w:rPr>
                              <w:rFonts w:hint="eastAsia" w:ascii="仿宋" w:hAnsi="仿宋" w:eastAsia="仿宋" w:cs="仿宋"/>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kgka0MQIAAGEEAAAOAAAAZHJz&#10;L2Uyb0RvYy54bWytVEuOEzEQ3SNxB8t70kkQoyhKZxQmCkKKmJECYu243WlL/sl20h0OADdgxYY9&#10;58o5eO5PBg0sZsHGXXaVX/m9qurFbaMVOQkfpDU5nYzGlAjDbSHNIaefPm5ezSgJkZmCKWtETs8i&#10;0NvlyxeL2s3F1FZWFcITgJgwr11OqxjdPMsCr4RmYWSdMHCW1msWsfWHrPCsBrpW2XQ8vslq6wvn&#10;LRch4HTdOWmP6J8DaMtScrG2/KiFiR2qF4pFUAqVdIEu29eWpeDxviyDiETlFExjuyIJ7H1as+WC&#10;zQ+euUry/gnsOU94wkkzaZD0CrVmkZGjl39Bacm9DbaMI2511hFpFQGLyfiJNruKOdFygdTBXUUP&#10;/w+Wfzg9eCKLnE4pMUyj4Jfv3y4/fl1+fiXTJE/twhxRO4e42Ly1DZpmOA84TKyb0uv0BR8CP8Q9&#10;X8UVTSQ8XZpNZ7MxXBy+YQP87PG68yG+E1aTZOTUo3qtqOy0DbELHUJSNmM3Uqm2gsqQOqc3r9+M&#10;2wtXD8CVQY5EontssmKzb3pme1ucQczbrjOC4xuJ5FsW4gPzaAU8GMMS77GUyiKJ7S1KKuu//Os8&#10;xaNC8FJSo7VyajBJlKj3BpUDYBwMPxj7wTBHfWfRqxMMoeOtiQs+qsEsvdWfMUGrlAMuZjgy5TQO&#10;5l3s2hsTyMVq1QYdnZeHqruAvnMsbs3O8ZQmCRnc6hghZqtxEqhTpdcNnddWqZ+S1Np/7tuoxz/D&#10;8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JIJGtDECAABhBAAADgAAAAAAAAABACAAAAA1&#10;AQAAZHJzL2Uyb0RvYy54bWxQSwUGAAAAAAYABgBZAQAA2AUAAAAA&#10;">
              <v:fill on="f" focussize="0,0"/>
              <v:stroke on="f" weight="0.5pt"/>
              <v:imagedata o:title=""/>
              <o:lock v:ext="edit" aspectratio="f"/>
              <v:textbox inset="0mm,0mm,0mm,0mm" style="mso-fit-shape-to-text:t;">
                <w:txbxContent>
                  <w:p>
                    <w:pPr>
                      <w:pStyle w:val="4"/>
                      <w:keepNext w:val="0"/>
                      <w:keepLines w:val="0"/>
                      <w:pageBreakBefore w:val="0"/>
                      <w:widowControl w:val="0"/>
                      <w:kinsoku/>
                      <w:wordWrap/>
                      <w:overflowPunct/>
                      <w:topLinePunct w:val="0"/>
                      <w:bidi w:val="0"/>
                      <w:adjustRightInd/>
                      <w:snapToGrid w:val="0"/>
                      <w:ind w:left="120" w:leftChars="50" w:right="120" w:rightChars="50"/>
                      <w:textAlignment w:val="auto"/>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  \* MERGEFORMAT </w:instrText>
                    </w:r>
                    <w:r>
                      <w:rPr>
                        <w:rFonts w:hint="eastAsia" w:ascii="仿宋" w:hAnsi="仿宋" w:eastAsia="仿宋" w:cs="仿宋"/>
                        <w:sz w:val="28"/>
                        <w:szCs w:val="28"/>
                      </w:rPr>
                      <w:fldChar w:fldCharType="separate"/>
                    </w:r>
                    <w:r>
                      <w:rPr>
                        <w:rFonts w:hint="eastAsia" w:ascii="仿宋" w:hAnsi="仿宋" w:eastAsia="仿宋" w:cs="仿宋"/>
                        <w:sz w:val="28"/>
                        <w:szCs w:val="28"/>
                      </w:rPr>
                      <w:t>1</w:t>
                    </w:r>
                    <w:r>
                      <w:rPr>
                        <w:rFonts w:hint="eastAsia" w:ascii="仿宋" w:hAnsi="仿宋" w:eastAsia="仿宋" w:cs="仿宋"/>
                        <w:sz w:val="28"/>
                        <w:szCs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  \* MERGEFORMAT </w:instrText>
                          </w:r>
                          <w:r>
                            <w:rPr>
                              <w:rFonts w:hint="eastAsia" w:ascii="仿宋" w:hAnsi="仿宋" w:eastAsia="仿宋" w:cs="仿宋"/>
                              <w:sz w:val="28"/>
                              <w:szCs w:val="28"/>
                            </w:rPr>
                            <w:fldChar w:fldCharType="separate"/>
                          </w:r>
                          <w:r>
                            <w:rPr>
                              <w:rFonts w:hint="eastAsia" w:ascii="仿宋" w:hAnsi="仿宋" w:eastAsia="仿宋" w:cs="仿宋"/>
                              <w:sz w:val="28"/>
                              <w:szCs w:val="28"/>
                            </w:rPr>
                            <w:t>9</w:t>
                          </w:r>
                          <w:r>
                            <w:rPr>
                              <w:rFonts w:hint="eastAsia" w:ascii="仿宋" w:hAnsi="仿宋" w:eastAsia="仿宋" w:cs="仿宋"/>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jq0RMgIAAGEEAAAOAAAAZHJz&#10;L2Uyb0RvYy54bWytVM2O0zAQviPxDpbvNGlRV1XVdFW2KkKq2JUK4uw6ThPJf7LdJuUB4A04ceHO&#10;c/U59nN+umjhsAcuztgz/sbfNzNZ3DZKkpNwvjI6o+NRSonQ3OSVPmT086fNmxklPjCdM2m0yOhZ&#10;eHq7fP1qUdu5mJjSyFw4AhDt57XNaBmCnSeJ56VQzI+MFRrOwjjFArbukOSO1UBXMpmk6U1SG5db&#10;Z7jwHqfrzkl7RPcSQFMUFRdrw49K6NChOiFZACVfVtbTZfvaohA83BeFF4HIjIJpaFckgb2Pa7Jc&#10;sPnBMVtWvH8Ce8kTnnFSrNJIeoVas8DI0VV/QamKO+NNEUbcqKQj0ioCFuP0mTa7klnRcoHU3l5F&#10;9/8Pln88PThS5RmdUqKZQsEvP75ffv6+/PpGplGe2vo5onYWcaF5Zxo0zXDucRhZN4VT8Qs+BH6I&#10;e76KK5pAeLw0m8xmKVwcvmED/OTpunU+vBdGkWhk1KF6rajstPWhCx1CYjZtNpWUbQWlJnVGb95O&#10;0/bC1QNwqZEjkugeG63Q7Jue2d7kZxBzpusMb/mmQvIt8+GBObQCHoxhCfdYCmmQxPQWJaVxX/91&#10;HuNRIXgpqdFaGdWYJErkB43KATAMhhuM/WDoo7oz6NUxhtDy1sQFF+RgFs6oL5igVcwBF9McmTIa&#10;BvMudO2NCeRitWqDjtZVh7K7gL6zLGz1zvKYJgrp7eoYIGarcRSoU6XXDZ3XVqmfktjaf+7bqKc/&#10;w/IR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FgAAAGRycy9QSwECFAAUAAAACACHTuJAs0lY7tAAAAAFAQAADwAAAAAAAAABACAAAAA4AAAA&#10;ZHJzL2Rvd25yZXYueG1sUEsBAhQAFAAAAAgAh07iQH+OrREyAgAAYQQAAA4AAAAAAAAAAQAgAAAA&#10;NQEAAGRycy9lMm9Eb2MueG1sUEsFBgAAAAAGAAYAWQEAANkFAAAAAA==&#10;">
              <v:fill on="f" focussize="0,0"/>
              <v:stroke on="f" weight="0.5pt"/>
              <v:imagedata o:title=""/>
              <o:lock v:ext="edit" aspectratio="f"/>
              <v:textbox inset="0mm,0mm,0mm,0mm" style="mso-fit-shape-to-text:t;">
                <w:txbxContent>
                  <w:p>
                    <w:pPr>
                      <w:pStyle w:val="4"/>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  \* MERGEFORMAT </w:instrText>
                    </w:r>
                    <w:r>
                      <w:rPr>
                        <w:rFonts w:hint="eastAsia" w:ascii="仿宋" w:hAnsi="仿宋" w:eastAsia="仿宋" w:cs="仿宋"/>
                        <w:sz w:val="28"/>
                        <w:szCs w:val="28"/>
                      </w:rPr>
                      <w:fldChar w:fldCharType="separate"/>
                    </w:r>
                    <w:r>
                      <w:rPr>
                        <w:rFonts w:hint="eastAsia" w:ascii="仿宋" w:hAnsi="仿宋" w:eastAsia="仿宋" w:cs="仿宋"/>
                        <w:sz w:val="28"/>
                        <w:szCs w:val="28"/>
                      </w:rPr>
                      <w:t>9</w:t>
                    </w:r>
                    <w:r>
                      <w:rPr>
                        <w:rFonts w:hint="eastAsia" w:ascii="仿宋" w:hAnsi="仿宋" w:eastAsia="仿宋" w:cs="仿宋"/>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CCC658"/>
    <w:multiLevelType w:val="singleLevel"/>
    <w:tmpl w:val="C5CCC658"/>
    <w:lvl w:ilvl="0" w:tentative="0">
      <w:start w:val="1"/>
      <w:numFmt w:val="chineseCounting"/>
      <w:suff w:val="nothing"/>
      <w:lvlText w:val="%1、"/>
      <w:lvlJc w:val="left"/>
      <w:rPr>
        <w:rFonts w:hint="eastAsia"/>
      </w:rPr>
    </w:lvl>
  </w:abstractNum>
  <w:abstractNum w:abstractNumId="1">
    <w:nsid w:val="D669C5D6"/>
    <w:multiLevelType w:val="singleLevel"/>
    <w:tmpl w:val="D669C5D6"/>
    <w:lvl w:ilvl="0" w:tentative="0">
      <w:start w:val="1"/>
      <w:numFmt w:val="decimal"/>
      <w:suff w:val="nothing"/>
      <w:lvlText w:val="%1、"/>
      <w:lvlJc w:val="left"/>
    </w:lvl>
  </w:abstractNum>
  <w:abstractNum w:abstractNumId="2">
    <w:nsid w:val="2679E68F"/>
    <w:multiLevelType w:val="singleLevel"/>
    <w:tmpl w:val="2679E68F"/>
    <w:lvl w:ilvl="0" w:tentative="0">
      <w:start w:val="1"/>
      <w:numFmt w:val="chineseCounting"/>
      <w:suff w:val="nothing"/>
      <w:lvlText w:val="（%1）"/>
      <w:lvlJc w:val="left"/>
      <w:rPr>
        <w:rFonts w:hint="eastAsia"/>
      </w:rPr>
    </w:lvl>
  </w:abstractNum>
  <w:abstractNum w:abstractNumId="3">
    <w:nsid w:val="5AF43F64"/>
    <w:multiLevelType w:val="singleLevel"/>
    <w:tmpl w:val="5AF43F64"/>
    <w:lvl w:ilvl="0" w:tentative="0">
      <w:start w:val="2"/>
      <w:numFmt w:val="decimal"/>
      <w:suff w:val="nothing"/>
      <w:lvlText w:val="（%1）"/>
      <w:lvlJc w:val="left"/>
    </w:lvl>
  </w:abstractNum>
  <w:abstractNum w:abstractNumId="4">
    <w:nsid w:val="6F5E0D18"/>
    <w:multiLevelType w:val="singleLevel"/>
    <w:tmpl w:val="6F5E0D18"/>
    <w:lvl w:ilvl="0" w:tentative="0">
      <w:start w:val="2"/>
      <w:numFmt w:val="decimal"/>
      <w:suff w:val="nothing"/>
      <w:lvlText w:val="（%1）"/>
      <w:lvlJc w:val="left"/>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ZmYTlkNTgwOWMwOGJhYjJiMjJlOGM3OTY4NmQ0MDUifQ=="/>
  </w:docVars>
  <w:rsids>
    <w:rsidRoot w:val="7C7602AD"/>
    <w:rsid w:val="02C72ECF"/>
    <w:rsid w:val="06691F53"/>
    <w:rsid w:val="10182F0B"/>
    <w:rsid w:val="1C282754"/>
    <w:rsid w:val="23337719"/>
    <w:rsid w:val="35AF7A0E"/>
    <w:rsid w:val="3DB64D77"/>
    <w:rsid w:val="410819E1"/>
    <w:rsid w:val="563745C6"/>
    <w:rsid w:val="5A673229"/>
    <w:rsid w:val="63343EC4"/>
    <w:rsid w:val="68FB4E5D"/>
    <w:rsid w:val="7BFB15BC"/>
    <w:rsid w:val="7C7602AD"/>
    <w:rsid w:val="7CF83BBE"/>
    <w:rsid w:val="F2EB11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4"/>
      <w:szCs w:val="24"/>
      <w:lang w:val="en-US" w:eastAsia="zh-CN" w:bidi="ar-SA"/>
    </w:rPr>
  </w:style>
  <w:style w:type="character" w:default="1" w:styleId="8">
    <w:name w:val="Default Paragraph Font"/>
    <w:autoRedefine/>
    <w:semiHidden/>
    <w:qFormat/>
    <w:uiPriority w:val="0"/>
  </w:style>
  <w:style w:type="table" w:default="1" w:styleId="6">
    <w:name w:val="Normal Table"/>
    <w:autoRedefin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First Indent 2"/>
    <w:basedOn w:val="3"/>
    <w:qFormat/>
    <w:uiPriority w:val="0"/>
    <w:pPr>
      <w:spacing w:beforeLines="0" w:afterLines="0" w:line="400" w:lineRule="exact"/>
      <w:ind w:left="480" w:firstLine="640" w:firstLineChars="200"/>
    </w:pPr>
  </w:style>
  <w:style w:type="paragraph" w:styleId="3">
    <w:name w:val="Body Text Indent"/>
    <w:basedOn w:val="1"/>
    <w:autoRedefine/>
    <w:qFormat/>
    <w:uiPriority w:val="0"/>
    <w:pPr>
      <w:spacing w:after="120"/>
      <w:ind w:left="420"/>
    </w:pPr>
    <w:rPr>
      <w:kern w:val="1"/>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
    <w:name w:val="段"/>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4286</Words>
  <Characters>4562</Characters>
  <Lines>0</Lines>
  <Paragraphs>0</Paragraphs>
  <TotalTime>22</TotalTime>
  <ScaleCrop>false</ScaleCrop>
  <LinksUpToDate>false</LinksUpToDate>
  <CharactersWithSpaces>4629</CharactersWithSpaces>
  <Application>WPS Office_12.8.2.1113_F1E327BC-269C-435d-A152-05C5408002CA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2024-01-22T10:12:00Z</dcterms:created>
  <dc:creator>小靳</dc:creator>
  <cp:lastModifiedBy>梦醒已千年</cp:lastModifiedBy>
  <cp:lastPrinted>2024-08-02T15:25:00Z</cp:lastPrinted>
  <dcterms:modified xsi:type="dcterms:W3CDTF">2024-08-19T10:47:30Z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2052-12.8.2.1113</vt:lpwstr>
  </property>
  <property fmtid="{D5CDD505-2E9C-101B-9397-08002B2CF9AE}" pid="3" name="ICV">
    <vt:lpwstr>C59B7A2DBFE740F597E7175186B5DAFF_11</vt:lpwstr>
  </property>
</Properties>
</file>